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1071" w14:textId="77777777" w:rsidR="00EC4CDC" w:rsidRDefault="00F72E55">
      <w:pPr>
        <w:ind w:left="238"/>
        <w:rPr>
          <w:spacing w:val="100"/>
          <w:position w:val="14"/>
          <w:sz w:val="20"/>
        </w:rPr>
      </w:pPr>
      <w:bookmarkStart w:id="0" w:name="_GoBack"/>
      <w:bookmarkEnd w:id="0"/>
      <w:r>
        <w:rPr>
          <w:spacing w:val="100"/>
          <w:sz w:val="20"/>
        </w:rPr>
        <w:t xml:space="preserve"> </w:t>
      </w:r>
    </w:p>
    <w:p w14:paraId="33AB88B5" w14:textId="77777777" w:rsidR="00E51008" w:rsidRDefault="00E51008">
      <w:pPr>
        <w:ind w:left="238"/>
        <w:rPr>
          <w:sz w:val="20"/>
        </w:rPr>
      </w:pPr>
    </w:p>
    <w:p w14:paraId="56A8506F" w14:textId="77777777" w:rsidR="00EC4CDC" w:rsidRPr="00E51008" w:rsidRDefault="00E51008" w:rsidP="005C348B">
      <w:pPr>
        <w:pStyle w:val="Heading1"/>
        <w:spacing w:before="75" w:line="360" w:lineRule="auto"/>
        <w:ind w:right="0"/>
        <w:rPr>
          <w:color w:val="000000" w:themeColor="text1"/>
        </w:rPr>
      </w:pPr>
      <w:r>
        <w:rPr>
          <w:color w:val="000000" w:themeColor="text1"/>
        </w:rPr>
        <w:t xml:space="preserve">Pengaruh Suplementasi Ferro Sulfat Terhadap Kadar </w:t>
      </w:r>
      <w:r w:rsidRPr="00E51008">
        <w:rPr>
          <w:i/>
          <w:color w:val="000000" w:themeColor="text1"/>
        </w:rPr>
        <w:t>Low Density Lipoprotein</w:t>
      </w:r>
      <w:r>
        <w:rPr>
          <w:color w:val="000000" w:themeColor="text1"/>
        </w:rPr>
        <w:t xml:space="preserve"> dan </w:t>
      </w:r>
      <w:r w:rsidRPr="00E51008">
        <w:rPr>
          <w:i/>
          <w:color w:val="000000" w:themeColor="text1"/>
        </w:rPr>
        <w:t>High Density Lipoprotein</w:t>
      </w:r>
      <w:r>
        <w:rPr>
          <w:color w:val="000000" w:themeColor="text1"/>
        </w:rPr>
        <w:t xml:space="preserve"> </w:t>
      </w:r>
      <w:r w:rsidRPr="00E51008">
        <w:rPr>
          <w:color w:val="000000" w:themeColor="text1"/>
        </w:rPr>
        <w:t>pa</w:t>
      </w:r>
      <w:r>
        <w:rPr>
          <w:color w:val="000000" w:themeColor="text1"/>
        </w:rPr>
        <w:t>da Tikus B</w:t>
      </w:r>
      <w:r w:rsidRPr="00E51008">
        <w:rPr>
          <w:color w:val="000000" w:themeColor="text1"/>
        </w:rPr>
        <w:t>unting</w:t>
      </w:r>
    </w:p>
    <w:p w14:paraId="12229382" w14:textId="77777777" w:rsidR="00EC4CDC" w:rsidRDefault="00EC4CDC">
      <w:pPr>
        <w:spacing w:before="55"/>
        <w:ind w:right="476"/>
        <w:jc w:val="center"/>
        <w:rPr>
          <w:b/>
          <w:sz w:val="24"/>
        </w:rPr>
      </w:pPr>
    </w:p>
    <w:p w14:paraId="5381AC41" w14:textId="77777777" w:rsidR="00EC4CDC" w:rsidRDefault="00E51008" w:rsidP="005C348B">
      <w:pPr>
        <w:pStyle w:val="BodyText"/>
        <w:spacing w:line="360" w:lineRule="auto"/>
        <w:jc w:val="center"/>
        <w:rPr>
          <w:b/>
          <w:sz w:val="24"/>
        </w:rPr>
      </w:pPr>
      <w:r w:rsidRPr="00E51008">
        <w:rPr>
          <w:b/>
          <w:sz w:val="24"/>
        </w:rPr>
        <w:t>The Effect of Ferro Sulfate Supplementation on Low Density Lipoprotein and High Density Lipoprotein</w:t>
      </w:r>
      <w:r w:rsidR="00610F56">
        <w:rPr>
          <w:b/>
          <w:sz w:val="24"/>
        </w:rPr>
        <w:t xml:space="preserve"> Level in Pregnant Rat</w:t>
      </w:r>
    </w:p>
    <w:p w14:paraId="30BA2523" w14:textId="77777777" w:rsidR="00EC4CDC" w:rsidRDefault="00EC4CDC">
      <w:pPr>
        <w:pStyle w:val="BodyText"/>
        <w:spacing w:before="2"/>
        <w:rPr>
          <w:b/>
          <w:sz w:val="28"/>
        </w:rPr>
      </w:pPr>
    </w:p>
    <w:p w14:paraId="702F7C4A" w14:textId="77777777" w:rsidR="005C348B" w:rsidRDefault="005C348B">
      <w:pPr>
        <w:pStyle w:val="Heading2"/>
        <w:ind w:left="1142" w:right="1616"/>
        <w:jc w:val="center"/>
        <w:rPr>
          <w:color w:val="1A171C"/>
        </w:rPr>
      </w:pPr>
      <w:r>
        <w:rPr>
          <w:color w:val="1A171C"/>
        </w:rPr>
        <w:t>Mustika Pramestiyani, Siti Fadhilah</w:t>
      </w:r>
    </w:p>
    <w:p w14:paraId="68C01525" w14:textId="77777777" w:rsidR="00EC4CDC" w:rsidRDefault="005C348B">
      <w:pPr>
        <w:pStyle w:val="Heading2"/>
        <w:ind w:left="1142" w:right="1616"/>
        <w:jc w:val="center"/>
      </w:pPr>
      <w:r w:rsidRPr="005C348B">
        <w:rPr>
          <w:color w:val="1A171C"/>
          <w:vertAlign w:val="superscript"/>
        </w:rPr>
        <w:t>1</w:t>
      </w:r>
      <w:r>
        <w:rPr>
          <w:color w:val="1A171C"/>
        </w:rPr>
        <w:t xml:space="preserve">Universitas Binawan, </w:t>
      </w:r>
      <w:r w:rsidRPr="005C348B">
        <w:rPr>
          <w:color w:val="1A171C"/>
          <w:vertAlign w:val="superscript"/>
        </w:rPr>
        <w:t>2</w:t>
      </w:r>
      <w:r>
        <w:rPr>
          <w:color w:val="1A171C"/>
        </w:rPr>
        <w:t>STIKES Guna Bangsa</w:t>
      </w:r>
    </w:p>
    <w:p w14:paraId="2BF82CCC" w14:textId="77777777" w:rsidR="00EC4CDC" w:rsidRDefault="00EC4CDC">
      <w:pPr>
        <w:spacing w:before="3" w:line="254" w:lineRule="exact"/>
        <w:ind w:left="614" w:right="1089"/>
        <w:jc w:val="center"/>
        <w:rPr>
          <w:b/>
        </w:rPr>
      </w:pPr>
    </w:p>
    <w:p w14:paraId="6ADB475A" w14:textId="77777777" w:rsidR="00EC4CDC" w:rsidRDefault="00EC4CDC">
      <w:pPr>
        <w:pStyle w:val="BodyText"/>
        <w:spacing w:before="7"/>
        <w:rPr>
          <w:b/>
        </w:rPr>
      </w:pPr>
    </w:p>
    <w:p w14:paraId="794D3F34" w14:textId="77777777" w:rsidR="00EC4CDC" w:rsidRDefault="00F72E55" w:rsidP="000B6D5F">
      <w:pPr>
        <w:spacing w:line="229" w:lineRule="exact"/>
        <w:jc w:val="center"/>
        <w:rPr>
          <w:b/>
          <w:color w:val="1A171C"/>
          <w:sz w:val="20"/>
        </w:rPr>
      </w:pPr>
      <w:r>
        <w:rPr>
          <w:b/>
          <w:color w:val="1A171C"/>
          <w:sz w:val="20"/>
        </w:rPr>
        <w:t>Abstrak</w:t>
      </w:r>
    </w:p>
    <w:p w14:paraId="237EA34E" w14:textId="77777777" w:rsidR="005C348B" w:rsidRDefault="005C348B">
      <w:pPr>
        <w:spacing w:line="229" w:lineRule="exact"/>
        <w:ind w:left="3290"/>
        <w:jc w:val="both"/>
        <w:rPr>
          <w:b/>
          <w:sz w:val="20"/>
        </w:rPr>
      </w:pPr>
    </w:p>
    <w:p w14:paraId="4C4BB317" w14:textId="77777777" w:rsidR="00610F56" w:rsidRDefault="00F72E55" w:rsidP="001D4E65">
      <w:pPr>
        <w:ind w:left="261" w:right="718"/>
        <w:jc w:val="both"/>
        <w:rPr>
          <w:color w:val="1A171C"/>
          <w:sz w:val="20"/>
        </w:rPr>
      </w:pPr>
      <w:r>
        <w:rPr>
          <w:b/>
          <w:color w:val="1A171C"/>
          <w:sz w:val="20"/>
        </w:rPr>
        <w:t xml:space="preserve">Latar Belakang: </w:t>
      </w:r>
      <w:r w:rsidR="00610F56" w:rsidRPr="00610F56">
        <w:rPr>
          <w:color w:val="1A171C"/>
          <w:sz w:val="20"/>
        </w:rPr>
        <w:t xml:space="preserve">Kebutuhan zat besi bertambah </w:t>
      </w:r>
      <w:r w:rsidR="001D4E65">
        <w:rPr>
          <w:color w:val="1A171C"/>
          <w:sz w:val="20"/>
        </w:rPr>
        <w:t xml:space="preserve">selama kehamilan </w:t>
      </w:r>
      <w:r w:rsidR="00610F56" w:rsidRPr="00610F56">
        <w:rPr>
          <w:color w:val="1A171C"/>
          <w:sz w:val="20"/>
        </w:rPr>
        <w:t>dig</w:t>
      </w:r>
      <w:r w:rsidR="001D4E65">
        <w:rPr>
          <w:color w:val="1A171C"/>
          <w:sz w:val="20"/>
        </w:rPr>
        <w:t xml:space="preserve">unakan untuk pertumbuhan janin dan </w:t>
      </w:r>
      <w:r w:rsidR="00610F56" w:rsidRPr="00610F56">
        <w:rPr>
          <w:color w:val="1A171C"/>
          <w:sz w:val="20"/>
        </w:rPr>
        <w:t xml:space="preserve">plasenta </w:t>
      </w:r>
      <w:r w:rsidR="001D4E65">
        <w:rPr>
          <w:color w:val="1A171C"/>
          <w:sz w:val="20"/>
        </w:rPr>
        <w:t xml:space="preserve">serta </w:t>
      </w:r>
      <w:r w:rsidR="00610F56" w:rsidRPr="00610F56">
        <w:rPr>
          <w:color w:val="1A171C"/>
          <w:sz w:val="20"/>
        </w:rPr>
        <w:t xml:space="preserve">penambahan volume darah ibu sebagai persiapan persalinan (Hinderaker et al, 2002; Ahmed et al, 2001). </w:t>
      </w:r>
      <w:r w:rsidR="004D427F">
        <w:rPr>
          <w:color w:val="1A171C"/>
          <w:sz w:val="20"/>
        </w:rPr>
        <w:t>P</w:t>
      </w:r>
      <w:r w:rsidR="00610F56" w:rsidRPr="00610F56">
        <w:rPr>
          <w:color w:val="1A171C"/>
          <w:sz w:val="20"/>
        </w:rPr>
        <w:t xml:space="preserve">emberian tablet tambah darah </w:t>
      </w:r>
      <w:r w:rsidR="007C4EEE">
        <w:rPr>
          <w:color w:val="1A171C"/>
          <w:sz w:val="20"/>
        </w:rPr>
        <w:t xml:space="preserve">untuk pencegahan anemia </w:t>
      </w:r>
      <w:r w:rsidR="00610F56" w:rsidRPr="00610F56">
        <w:rPr>
          <w:color w:val="1A171C"/>
          <w:sz w:val="20"/>
        </w:rPr>
        <w:t>diberikan minimal 9</w:t>
      </w:r>
      <w:r w:rsidR="007C4EEE">
        <w:rPr>
          <w:color w:val="1A171C"/>
          <w:sz w:val="20"/>
        </w:rPr>
        <w:t>0 tablet selama kehamilan s</w:t>
      </w:r>
      <w:r w:rsidR="00610F56" w:rsidRPr="00610F56">
        <w:rPr>
          <w:color w:val="1A171C"/>
          <w:sz w:val="20"/>
        </w:rPr>
        <w:t>edangkan</w:t>
      </w:r>
      <w:r w:rsidR="007C4EEE">
        <w:rPr>
          <w:color w:val="1A171C"/>
          <w:sz w:val="20"/>
        </w:rPr>
        <w:t xml:space="preserve"> menurut </w:t>
      </w:r>
      <w:r w:rsidR="00610F56" w:rsidRPr="00610F56">
        <w:rPr>
          <w:color w:val="1A171C"/>
          <w:sz w:val="20"/>
        </w:rPr>
        <w:t xml:space="preserve"> penelitian Casanueva &amp; Viteri (2003) bahwa dosis 60 mg/hari pada wanita hamil normal </w:t>
      </w:r>
      <w:r w:rsidR="007C4EEE">
        <w:rPr>
          <w:color w:val="1A171C"/>
          <w:sz w:val="20"/>
        </w:rPr>
        <w:t xml:space="preserve">menyebabkan hemokonsentrasi sehingga menyebabkan </w:t>
      </w:r>
      <w:r w:rsidR="00610F56" w:rsidRPr="00610F56">
        <w:rPr>
          <w:color w:val="1A171C"/>
          <w:sz w:val="20"/>
        </w:rPr>
        <w:t xml:space="preserve">penurunan berat badan lahir dan </w:t>
      </w:r>
      <w:r w:rsidR="007C4EEE">
        <w:rPr>
          <w:color w:val="1A171C"/>
          <w:sz w:val="20"/>
        </w:rPr>
        <w:t xml:space="preserve">meningkatkan kelahiran </w:t>
      </w:r>
      <w:r w:rsidR="00610F56" w:rsidRPr="00610F56">
        <w:rPr>
          <w:color w:val="1A171C"/>
          <w:sz w:val="20"/>
        </w:rPr>
        <w:t>prematuritas. Suplemen zat besi dan peningkatan cadangan zat besi dalam darah dikaitkan dengan komplikasi pada ibu hamil dan peningkatan stres oksidatif yang</w:t>
      </w:r>
      <w:r w:rsidR="001D4E65">
        <w:rPr>
          <w:color w:val="1A171C"/>
          <w:sz w:val="20"/>
        </w:rPr>
        <w:t xml:space="preserve"> </w:t>
      </w:r>
      <w:r w:rsidR="00610F56" w:rsidRPr="00610F56">
        <w:rPr>
          <w:color w:val="1A171C"/>
          <w:sz w:val="20"/>
        </w:rPr>
        <w:t>menyebabkan peningkatan lip</w:t>
      </w:r>
      <w:r w:rsidR="001D4E65">
        <w:rPr>
          <w:color w:val="1A171C"/>
          <w:sz w:val="20"/>
        </w:rPr>
        <w:t xml:space="preserve">id peroxidase selama kehamilan. </w:t>
      </w:r>
      <w:r w:rsidR="00610F56" w:rsidRPr="00610F56">
        <w:rPr>
          <w:color w:val="1A171C"/>
          <w:sz w:val="20"/>
        </w:rPr>
        <w:t xml:space="preserve">Penelitian ini bertujuan untuk mengetahui pengaruh </w:t>
      </w:r>
      <w:r w:rsidR="00D81C33">
        <w:rPr>
          <w:color w:val="1A171C"/>
          <w:sz w:val="20"/>
        </w:rPr>
        <w:t xml:space="preserve">suplementasi </w:t>
      </w:r>
      <w:r w:rsidR="00610F56" w:rsidRPr="00610F56">
        <w:rPr>
          <w:color w:val="1A171C"/>
          <w:sz w:val="20"/>
        </w:rPr>
        <w:t>ferro sulfat terhadap kadar LDL dan</w:t>
      </w:r>
      <w:r w:rsidR="001D4E65">
        <w:rPr>
          <w:color w:val="1A171C"/>
          <w:sz w:val="20"/>
        </w:rPr>
        <w:t xml:space="preserve"> HDL </w:t>
      </w:r>
      <w:r w:rsidR="00D81C33">
        <w:rPr>
          <w:color w:val="1A171C"/>
          <w:sz w:val="20"/>
        </w:rPr>
        <w:t xml:space="preserve">pada </w:t>
      </w:r>
      <w:r w:rsidR="001D4E65">
        <w:rPr>
          <w:color w:val="1A171C"/>
          <w:sz w:val="20"/>
        </w:rPr>
        <w:t xml:space="preserve">tikus bunting </w:t>
      </w:r>
      <w:r w:rsidR="00D81C33">
        <w:rPr>
          <w:color w:val="1A171C"/>
          <w:sz w:val="20"/>
        </w:rPr>
        <w:t>. Desain penelitian yang diguna</w:t>
      </w:r>
      <w:r w:rsidR="00610F56" w:rsidRPr="00610F56">
        <w:rPr>
          <w:color w:val="1A171C"/>
          <w:sz w:val="20"/>
        </w:rPr>
        <w:t xml:space="preserve">kan adalah </w:t>
      </w:r>
      <w:r w:rsidR="00610F56" w:rsidRPr="007C4EEE">
        <w:rPr>
          <w:i/>
          <w:color w:val="1A171C"/>
          <w:sz w:val="20"/>
        </w:rPr>
        <w:t>post test only control group design</w:t>
      </w:r>
      <w:r w:rsidR="00610F56" w:rsidRPr="00610F56">
        <w:rPr>
          <w:color w:val="1A171C"/>
          <w:sz w:val="20"/>
        </w:rPr>
        <w:t>. Sampel adalah 25 ekor</w:t>
      </w:r>
      <w:r w:rsidR="00D81C33">
        <w:rPr>
          <w:color w:val="1A171C"/>
          <w:sz w:val="20"/>
        </w:rPr>
        <w:t xml:space="preserve"> tikus</w:t>
      </w:r>
      <w:r w:rsidR="00610F56" w:rsidRPr="00610F56">
        <w:rPr>
          <w:color w:val="1A171C"/>
          <w:sz w:val="20"/>
        </w:rPr>
        <w:t xml:space="preserve"> yang dibagi menjadi 5 kelompok yaitu kelompok kontrol</w:t>
      </w:r>
      <w:r w:rsidR="007C4EEE">
        <w:rPr>
          <w:color w:val="1A171C"/>
          <w:sz w:val="20"/>
        </w:rPr>
        <w:t xml:space="preserve"> negatif</w:t>
      </w:r>
      <w:r w:rsidR="00610F56" w:rsidRPr="00610F56">
        <w:rPr>
          <w:color w:val="1A171C"/>
          <w:sz w:val="20"/>
        </w:rPr>
        <w:t xml:space="preserve"> yaitu 5 ekor tikus bunting normal, 5 ekor tikus bunting anemia, 5 ekor tikus bunting anemia yang diberi ferro sulfat selama 18 hari, 5 ekor tikus bunting anemia diberi ferro sulfat selama 12 hari dan 5</w:t>
      </w:r>
      <w:r w:rsidR="00D81C33">
        <w:rPr>
          <w:color w:val="1A171C"/>
          <w:sz w:val="20"/>
        </w:rPr>
        <w:t xml:space="preserve"> ekor</w:t>
      </w:r>
      <w:r w:rsidR="00610F56" w:rsidRPr="00610F56">
        <w:rPr>
          <w:color w:val="1A171C"/>
          <w:sz w:val="20"/>
        </w:rPr>
        <w:t xml:space="preserve"> tikus bunting anemia </w:t>
      </w:r>
      <w:r w:rsidR="00D81C33">
        <w:rPr>
          <w:color w:val="1A171C"/>
          <w:sz w:val="20"/>
        </w:rPr>
        <w:t xml:space="preserve">yang diberi </w:t>
      </w:r>
      <w:r w:rsidR="00610F56" w:rsidRPr="00610F56">
        <w:rPr>
          <w:color w:val="1A171C"/>
          <w:sz w:val="20"/>
        </w:rPr>
        <w:t>ferro sulfat selama 6 hari. Pemeriksaan parameter dilakukan pada hari ke-18 kebuntingan. Analisis data menggunakan software komp</w:t>
      </w:r>
      <w:r w:rsidR="001D4E65">
        <w:rPr>
          <w:color w:val="1A171C"/>
          <w:sz w:val="20"/>
        </w:rPr>
        <w:t xml:space="preserve">uter </w:t>
      </w:r>
      <w:r w:rsidR="00D81C33">
        <w:rPr>
          <w:color w:val="1A171C"/>
          <w:sz w:val="20"/>
        </w:rPr>
        <w:t xml:space="preserve">dengan </w:t>
      </w:r>
      <w:r w:rsidR="001D4E65">
        <w:rPr>
          <w:color w:val="1A171C"/>
          <w:sz w:val="20"/>
        </w:rPr>
        <w:t>uji ANOVA.</w:t>
      </w:r>
      <w:r w:rsidR="007C4EEE">
        <w:rPr>
          <w:color w:val="1A171C"/>
          <w:sz w:val="20"/>
        </w:rPr>
        <w:t xml:space="preserve"> </w:t>
      </w:r>
      <w:r w:rsidR="00610F56" w:rsidRPr="00610F56">
        <w:rPr>
          <w:color w:val="1A171C"/>
          <w:sz w:val="20"/>
        </w:rPr>
        <w:t>Hasil penelitian bahwa lama waktu pemberian ferro sulfat berpengaruh terhadap kadar LDL dan HDL tikus bunting anemia deng</w:t>
      </w:r>
      <w:r w:rsidR="001D4E65">
        <w:rPr>
          <w:color w:val="1A171C"/>
          <w:sz w:val="20"/>
        </w:rPr>
        <w:t xml:space="preserve">an </w:t>
      </w:r>
      <w:r w:rsidR="001D4E65" w:rsidRPr="00D81C33">
        <w:rPr>
          <w:i/>
          <w:color w:val="1A171C"/>
          <w:sz w:val="20"/>
        </w:rPr>
        <w:t>p-value</w:t>
      </w:r>
      <w:r w:rsidR="001D4E65">
        <w:rPr>
          <w:color w:val="1A171C"/>
          <w:sz w:val="20"/>
        </w:rPr>
        <w:t xml:space="preserve"> = 0,000. Kes</w:t>
      </w:r>
      <w:r w:rsidR="00610F56" w:rsidRPr="00610F56">
        <w:rPr>
          <w:color w:val="1A171C"/>
          <w:sz w:val="20"/>
        </w:rPr>
        <w:t>impulan : semakin tinggi konsumsi ferro sulfat dapat meningkatkan</w:t>
      </w:r>
      <w:r w:rsidR="00D81C33">
        <w:rPr>
          <w:color w:val="1A171C"/>
          <w:sz w:val="20"/>
        </w:rPr>
        <w:t xml:space="preserve"> kadar LDL dan menurukan kadar H</w:t>
      </w:r>
      <w:r w:rsidR="00610F56" w:rsidRPr="00610F56">
        <w:rPr>
          <w:color w:val="1A171C"/>
          <w:sz w:val="20"/>
        </w:rPr>
        <w:t>DL pada tikus bunting anemia.</w:t>
      </w:r>
    </w:p>
    <w:p w14:paraId="0F224556" w14:textId="77777777" w:rsidR="001D4E65" w:rsidRPr="00610F56" w:rsidRDefault="001D4E65" w:rsidP="00610F56">
      <w:pPr>
        <w:ind w:left="261" w:right="718"/>
        <w:jc w:val="both"/>
        <w:rPr>
          <w:color w:val="1A171C"/>
          <w:sz w:val="20"/>
        </w:rPr>
      </w:pPr>
    </w:p>
    <w:p w14:paraId="30CAAEC3" w14:textId="77777777" w:rsidR="00EC4CDC" w:rsidRDefault="00EC4CDC">
      <w:pPr>
        <w:pStyle w:val="BodyText"/>
        <w:spacing w:before="10"/>
        <w:rPr>
          <w:b/>
          <w:sz w:val="19"/>
        </w:rPr>
      </w:pPr>
    </w:p>
    <w:p w14:paraId="6A9F435B" w14:textId="77777777" w:rsidR="00EC4CDC" w:rsidRDefault="00F72E55">
      <w:pPr>
        <w:spacing w:line="244" w:lineRule="auto"/>
        <w:ind w:left="266" w:right="722"/>
        <w:jc w:val="both"/>
        <w:rPr>
          <w:b/>
          <w:sz w:val="20"/>
        </w:rPr>
      </w:pPr>
      <w:r>
        <w:rPr>
          <w:b/>
          <w:color w:val="1A171C"/>
          <w:sz w:val="20"/>
        </w:rPr>
        <w:t>Kata kunci:</w:t>
      </w:r>
      <w:r w:rsidR="00D81C33">
        <w:rPr>
          <w:color w:val="1A171C"/>
          <w:sz w:val="20"/>
        </w:rPr>
        <w:t xml:space="preserve"> Ferro sulfat </w:t>
      </w:r>
      <w:r>
        <w:rPr>
          <w:color w:val="1A171C"/>
          <w:sz w:val="20"/>
        </w:rPr>
        <w:t xml:space="preserve">; </w:t>
      </w:r>
      <w:r w:rsidR="00D81C33" w:rsidRPr="00D81C33">
        <w:rPr>
          <w:i/>
          <w:color w:val="1A171C"/>
          <w:sz w:val="20"/>
        </w:rPr>
        <w:t>high density lipoprotein</w:t>
      </w:r>
      <w:r w:rsidR="00D81C33">
        <w:rPr>
          <w:color w:val="1A171C"/>
          <w:sz w:val="20"/>
        </w:rPr>
        <w:t xml:space="preserve"> ;</w:t>
      </w:r>
      <w:r w:rsidR="00D81C33" w:rsidRPr="00D81C33">
        <w:t xml:space="preserve"> </w:t>
      </w:r>
      <w:r w:rsidR="00D81C33" w:rsidRPr="00D81C33">
        <w:rPr>
          <w:i/>
          <w:color w:val="1A171C"/>
          <w:sz w:val="20"/>
        </w:rPr>
        <w:t>low density lipoprotein</w:t>
      </w:r>
      <w:r w:rsidR="00D81C33">
        <w:rPr>
          <w:color w:val="1A171C"/>
          <w:sz w:val="20"/>
        </w:rPr>
        <w:t>, Tikus bunting</w:t>
      </w:r>
    </w:p>
    <w:p w14:paraId="7AE7F610" w14:textId="77777777" w:rsidR="00EC4CDC" w:rsidRDefault="00EC4CDC">
      <w:pPr>
        <w:pStyle w:val="BodyText"/>
        <w:spacing w:before="4"/>
        <w:rPr>
          <w:b/>
          <w:sz w:val="20"/>
        </w:rPr>
      </w:pPr>
    </w:p>
    <w:p w14:paraId="2FD7B541" w14:textId="77777777" w:rsidR="00A31C74" w:rsidRDefault="00A31C74" w:rsidP="00A31C74">
      <w:pPr>
        <w:spacing w:line="244" w:lineRule="auto"/>
        <w:ind w:left="266" w:right="716"/>
        <w:jc w:val="center"/>
        <w:rPr>
          <w:b/>
          <w:i/>
          <w:sz w:val="20"/>
        </w:rPr>
      </w:pPr>
    </w:p>
    <w:p w14:paraId="015158C2" w14:textId="77777777" w:rsidR="00EC4CDC" w:rsidRDefault="00A31C74" w:rsidP="00A31C74">
      <w:pPr>
        <w:spacing w:line="244" w:lineRule="auto"/>
        <w:ind w:left="266" w:right="716"/>
        <w:jc w:val="center"/>
        <w:rPr>
          <w:b/>
          <w:i/>
          <w:sz w:val="20"/>
        </w:rPr>
      </w:pPr>
      <w:r>
        <w:rPr>
          <w:b/>
          <w:i/>
          <w:sz w:val="20"/>
        </w:rPr>
        <w:t>Abstract</w:t>
      </w:r>
    </w:p>
    <w:p w14:paraId="28C6AB4C" w14:textId="77777777" w:rsidR="00A31C74" w:rsidRDefault="00A31C74" w:rsidP="00A31C74">
      <w:pPr>
        <w:spacing w:line="244" w:lineRule="auto"/>
        <w:ind w:left="266" w:right="716"/>
        <w:jc w:val="center"/>
        <w:rPr>
          <w:b/>
          <w:i/>
          <w:sz w:val="20"/>
        </w:rPr>
      </w:pPr>
    </w:p>
    <w:p w14:paraId="68A64B83" w14:textId="77777777" w:rsidR="00EC4CDC" w:rsidRDefault="00A31C74" w:rsidP="00A31C74">
      <w:pPr>
        <w:pStyle w:val="BodyText"/>
        <w:spacing w:before="9"/>
        <w:ind w:left="270" w:right="588"/>
        <w:jc w:val="both"/>
        <w:rPr>
          <w:sz w:val="20"/>
          <w:szCs w:val="20"/>
        </w:rPr>
      </w:pPr>
      <w:r>
        <w:rPr>
          <w:sz w:val="20"/>
          <w:szCs w:val="20"/>
        </w:rPr>
        <w:t xml:space="preserve">Backgroud : </w:t>
      </w:r>
      <w:r w:rsidR="003F7893" w:rsidRPr="00A31C74">
        <w:rPr>
          <w:sz w:val="20"/>
          <w:szCs w:val="20"/>
        </w:rPr>
        <w:t xml:space="preserve">Increased iron requirements during pregnancy are used for fetal and placental growth and increase in maternal blood volume in preparation for labor (Hinderaker et al, 2002; Ahmed et al, 2001). Giving blood-added tablets for the prevention of anemia is given at least 90 tablets during pregnancy while according to the study of Casanueva &amp; Viteri (2003) that a dose of 60 mg / day in normal pregnant women causes hemoconcentration thereby causing a decrease in birth weight and increasing birth prematurity. Iron supplements and an increase in iron reserves in the blood are associated with complications in pregnant women and an increase in oxidative stress which causes an increase in lipid peroxidase during pregnancy. This study aims to determine the effect of ferro sulfate supplementation on LDL and HDL levels in pregnant mice. The research design used was a post test only control group design. Samples were 25 rats divided into 5 groups: negative control group, 5 normal pregnant rats, 5 anemia pregnant rats, 5 anemia pregnant rats given ferrous sulfate for 18 days, 5 anemia rats </w:t>
      </w:r>
      <w:r w:rsidR="003F7893" w:rsidRPr="00A31C74">
        <w:rPr>
          <w:sz w:val="20"/>
          <w:szCs w:val="20"/>
        </w:rPr>
        <w:lastRenderedPageBreak/>
        <w:t>given ferro sulfate for 12 days days and 5 anemia pregnant mice given ferrous sulfate for 6 days. The parameter check is carried out on the 18th day of pregnancy. Data analysis using computer software with ANOVA test. The results showed that the length of time of ferro sulfate administration affected LDL and HDL levels of anemia pregnant mice with p-value = 0,000. Conclusion: the higher consumption of ferrous sulfate can increase LDL levels and reduce HDL levels in anemia pregnant mice.</w:t>
      </w:r>
    </w:p>
    <w:p w14:paraId="4EABE22E" w14:textId="77777777" w:rsidR="00A31C74" w:rsidRDefault="00A31C74" w:rsidP="00A31C74">
      <w:pPr>
        <w:pStyle w:val="BodyText"/>
        <w:spacing w:before="9"/>
        <w:ind w:left="270"/>
        <w:jc w:val="both"/>
        <w:rPr>
          <w:sz w:val="20"/>
          <w:szCs w:val="20"/>
        </w:rPr>
      </w:pPr>
    </w:p>
    <w:p w14:paraId="3310CAFD" w14:textId="77777777" w:rsidR="00A31C74" w:rsidRPr="00A31C74" w:rsidRDefault="00A31C74" w:rsidP="00A31C74">
      <w:pPr>
        <w:pStyle w:val="BodyText"/>
        <w:spacing w:before="9"/>
        <w:ind w:left="270"/>
        <w:jc w:val="both"/>
        <w:rPr>
          <w:sz w:val="20"/>
          <w:szCs w:val="20"/>
        </w:rPr>
      </w:pPr>
      <w:r>
        <w:rPr>
          <w:sz w:val="20"/>
          <w:szCs w:val="20"/>
        </w:rPr>
        <w:t xml:space="preserve">Keyword : Ferrous Sulfat ; </w:t>
      </w:r>
      <w:r w:rsidRPr="00A31C74">
        <w:rPr>
          <w:sz w:val="20"/>
          <w:szCs w:val="20"/>
        </w:rPr>
        <w:t>high density lipoprotein ; low density lipoprotein</w:t>
      </w:r>
      <w:r>
        <w:rPr>
          <w:sz w:val="20"/>
          <w:szCs w:val="20"/>
        </w:rPr>
        <w:t>; Pregnant Rat</w:t>
      </w:r>
    </w:p>
    <w:p w14:paraId="2648224E" w14:textId="77777777" w:rsidR="00A31C74" w:rsidRDefault="00A31C74" w:rsidP="005A2F0D">
      <w:pPr>
        <w:pStyle w:val="Heading2"/>
        <w:spacing w:before="1" w:line="360" w:lineRule="auto"/>
        <w:rPr>
          <w:color w:val="1A171C"/>
        </w:rPr>
      </w:pPr>
    </w:p>
    <w:p w14:paraId="3858CE5F" w14:textId="77777777" w:rsidR="00EC4CDC" w:rsidRPr="005A2F0D" w:rsidRDefault="00F72E55" w:rsidP="005A2F0D">
      <w:pPr>
        <w:pStyle w:val="Heading2"/>
        <w:spacing w:before="1" w:line="360" w:lineRule="auto"/>
        <w:rPr>
          <w:color w:val="1A171C"/>
        </w:rPr>
      </w:pPr>
      <w:r w:rsidRPr="005A2F0D">
        <w:rPr>
          <w:color w:val="1A171C"/>
        </w:rPr>
        <w:t>PENDAHULUAN</w:t>
      </w:r>
    </w:p>
    <w:p w14:paraId="41F1E9A7" w14:textId="77777777" w:rsidR="00037448" w:rsidRPr="00037448" w:rsidRDefault="00037448" w:rsidP="005A2F0D">
      <w:pPr>
        <w:spacing w:line="360" w:lineRule="auto"/>
        <w:ind w:left="270" w:right="630" w:firstLine="427"/>
        <w:jc w:val="both"/>
      </w:pPr>
      <w:r w:rsidRPr="00037448">
        <w:t>Peraturan Menteri Kesehatan Republik Indonesia</w:t>
      </w:r>
      <w:r w:rsidRPr="00037448">
        <w:rPr>
          <w:spacing w:val="-14"/>
        </w:rPr>
        <w:t xml:space="preserve"> </w:t>
      </w:r>
      <w:r w:rsidRPr="00037448">
        <w:t>Nomor</w:t>
      </w:r>
      <w:r w:rsidRPr="00037448">
        <w:rPr>
          <w:spacing w:val="-13"/>
        </w:rPr>
        <w:t xml:space="preserve"> </w:t>
      </w:r>
      <w:r w:rsidRPr="00037448">
        <w:t>88</w:t>
      </w:r>
      <w:r w:rsidRPr="00037448">
        <w:rPr>
          <w:spacing w:val="-14"/>
        </w:rPr>
        <w:t xml:space="preserve"> </w:t>
      </w:r>
      <w:r w:rsidRPr="00037448">
        <w:t>Tahun</w:t>
      </w:r>
      <w:r w:rsidRPr="00037448">
        <w:rPr>
          <w:spacing w:val="-14"/>
        </w:rPr>
        <w:t xml:space="preserve"> </w:t>
      </w:r>
      <w:r w:rsidRPr="00037448">
        <w:t>2014</w:t>
      </w:r>
      <w:r w:rsidRPr="00037448">
        <w:rPr>
          <w:spacing w:val="-11"/>
        </w:rPr>
        <w:t xml:space="preserve"> </w:t>
      </w:r>
      <w:r w:rsidRPr="00037448">
        <w:t>menyatakan bahwa tablet tambah darah wajib diberikan pada ibu hamil setiap hari selama kehamilan atau minimal 90 tablet (Kemenkes RI,</w:t>
      </w:r>
      <w:r w:rsidRPr="00037448">
        <w:rPr>
          <w:spacing w:val="-19"/>
        </w:rPr>
        <w:t xml:space="preserve"> </w:t>
      </w:r>
      <w:r w:rsidRPr="00037448">
        <w:t>2014). Hal</w:t>
      </w:r>
      <w:r w:rsidRPr="00037448">
        <w:rPr>
          <w:spacing w:val="-14"/>
        </w:rPr>
        <w:t xml:space="preserve"> </w:t>
      </w:r>
      <w:r w:rsidRPr="00037448">
        <w:t>ini</w:t>
      </w:r>
      <w:r w:rsidRPr="00037448">
        <w:rPr>
          <w:spacing w:val="-12"/>
        </w:rPr>
        <w:t xml:space="preserve"> </w:t>
      </w:r>
      <w:r w:rsidRPr="00037448">
        <w:t>dapat</w:t>
      </w:r>
      <w:r w:rsidRPr="00037448">
        <w:rPr>
          <w:spacing w:val="-14"/>
        </w:rPr>
        <w:t xml:space="preserve"> </w:t>
      </w:r>
      <w:r w:rsidRPr="00037448">
        <w:t>diartikan</w:t>
      </w:r>
      <w:r w:rsidRPr="00037448">
        <w:rPr>
          <w:spacing w:val="-14"/>
        </w:rPr>
        <w:t xml:space="preserve"> </w:t>
      </w:r>
      <w:r w:rsidRPr="00037448">
        <w:t>bahwa</w:t>
      </w:r>
      <w:r w:rsidRPr="00037448">
        <w:rPr>
          <w:spacing w:val="-14"/>
        </w:rPr>
        <w:t xml:space="preserve"> </w:t>
      </w:r>
      <w:r w:rsidRPr="00037448">
        <w:t>setiap</w:t>
      </w:r>
      <w:r w:rsidRPr="00037448">
        <w:rPr>
          <w:spacing w:val="-13"/>
        </w:rPr>
        <w:t xml:space="preserve"> </w:t>
      </w:r>
      <w:r w:rsidRPr="00037448">
        <w:t>ibu</w:t>
      </w:r>
      <w:r w:rsidRPr="00037448">
        <w:rPr>
          <w:spacing w:val="-14"/>
        </w:rPr>
        <w:t xml:space="preserve"> </w:t>
      </w:r>
      <w:r w:rsidRPr="00037448">
        <w:t xml:space="preserve">hamil harus mengkonsumsi tablet tambah darah setiap hari atau minimal 90 tablet selama kehamilannya tanpa mempertimbangkan status zat besi ibu hamil. Suplemen zat besi biasanya diberikan dalam bentuk oral meskipun dapat juga diberikan secara intra vena. Suplemen zat besi tersedia dalam bentuk ferro sehingga mudah diabsorbsi oleh tubuh seperti ferro sulfat. Sediaan suplemen zat besi yang biasa digunakan di Indonesia adalah ferro sulfat karena mudah didapat,efektif dan terjangkau. Suplemen ini termasuk senyawa yang dapat diabsorbsi hingga 20% (Linda </w:t>
      </w:r>
      <w:r w:rsidRPr="00037448">
        <w:rPr>
          <w:i/>
        </w:rPr>
        <w:t>et al</w:t>
      </w:r>
      <w:r w:rsidRPr="00037448">
        <w:t>,2007). Pemberian elemen zat besi 60 mg/hari dapat meningkatkan kadar Hb sebesar 1 gr%/bulan (Fatimah,</w:t>
      </w:r>
      <w:r w:rsidR="008C7177">
        <w:t xml:space="preserve"> </w:t>
      </w:r>
      <w:r w:rsidRPr="00037448">
        <w:t>2011). Program Nasional Di Indonesia saat ini merekomendasikan pemberian kombinasi 60 mg zat besi dan 0,4 mg asam folat sebagai tindakan pencegahan anemia pada ibu hamil yang diberikan minimal 90 tablet selama kehamilan (Kemenkes</w:t>
      </w:r>
      <w:r w:rsidRPr="00037448">
        <w:rPr>
          <w:spacing w:val="-2"/>
        </w:rPr>
        <w:t xml:space="preserve"> </w:t>
      </w:r>
      <w:r w:rsidRPr="00037448">
        <w:t>RI,2014).</w:t>
      </w:r>
    </w:p>
    <w:p w14:paraId="789D8F05" w14:textId="77777777" w:rsidR="00037448" w:rsidRPr="000B6D5F" w:rsidRDefault="00037448" w:rsidP="008C7177">
      <w:pPr>
        <w:spacing w:line="360" w:lineRule="auto"/>
        <w:ind w:left="270" w:right="630" w:firstLine="427"/>
        <w:jc w:val="both"/>
      </w:pPr>
      <w:r w:rsidRPr="00037448">
        <w:t>Lipid adalah setiap kelompok</w:t>
      </w:r>
      <w:r w:rsidRPr="00037448">
        <w:rPr>
          <w:spacing w:val="-31"/>
        </w:rPr>
        <w:t xml:space="preserve"> </w:t>
      </w:r>
      <w:r w:rsidRPr="00037448">
        <w:t>heterogen lemak dan substansi serupa lemak, termasuk asam lemak, lemak netral, lilin, dan steroid, yang bersifat larut dalam air dan larut dalam pelarut nonpolar. Lipid diangkut di dalam plasma darah sebagai lipoprotein. Hasil ekstraksi senyawa lipid plasma memperlihatkan</w:t>
      </w:r>
      <w:r w:rsidRPr="00037448">
        <w:rPr>
          <w:spacing w:val="-12"/>
        </w:rPr>
        <w:t xml:space="preserve"> </w:t>
      </w:r>
      <w:r w:rsidRPr="00037448">
        <w:t>empat</w:t>
      </w:r>
      <w:r w:rsidRPr="00037448">
        <w:rPr>
          <w:spacing w:val="-11"/>
        </w:rPr>
        <w:t xml:space="preserve"> </w:t>
      </w:r>
      <w:r w:rsidRPr="00037448">
        <w:t>kelompok</w:t>
      </w:r>
      <w:r w:rsidRPr="00037448">
        <w:rPr>
          <w:spacing w:val="-12"/>
        </w:rPr>
        <w:t xml:space="preserve"> </w:t>
      </w:r>
      <w:r w:rsidRPr="00037448">
        <w:t>utama</w:t>
      </w:r>
      <w:r w:rsidRPr="00037448">
        <w:rPr>
          <w:spacing w:val="-10"/>
        </w:rPr>
        <w:t xml:space="preserve"> </w:t>
      </w:r>
      <w:r w:rsidRPr="00037448">
        <w:t>lipid yang terdapat di dalam lipoprotein yaitu triasilgliserol, fosfolipid, kolesterol, dan</w:t>
      </w:r>
      <w:r w:rsidRPr="00037448">
        <w:rPr>
          <w:spacing w:val="-38"/>
        </w:rPr>
        <w:t xml:space="preserve"> </w:t>
      </w:r>
      <w:r w:rsidRPr="00037448">
        <w:t>ester kolesteril. Terdapat pula fraksi asam lemak rantai-panjang yang tidak teresterifikasi</w:t>
      </w:r>
      <w:r w:rsidRPr="00037448">
        <w:rPr>
          <w:spacing w:val="-23"/>
        </w:rPr>
        <w:t xml:space="preserve"> </w:t>
      </w:r>
      <w:r w:rsidRPr="00037448">
        <w:t>yang disebut asam lemak bebas (</w:t>
      </w:r>
      <w:r w:rsidRPr="00037448">
        <w:rPr>
          <w:i/>
        </w:rPr>
        <w:t>free fatty acid</w:t>
      </w:r>
      <w:r w:rsidRPr="00037448">
        <w:t>), lipid plasma ini secara metabolik yang</w:t>
      </w:r>
      <w:r w:rsidRPr="00037448">
        <w:rPr>
          <w:spacing w:val="-32"/>
        </w:rPr>
        <w:t xml:space="preserve"> </w:t>
      </w:r>
      <w:r w:rsidRPr="00037448">
        <w:t>paling aktif.</w:t>
      </w:r>
      <w:r w:rsidR="008C7177">
        <w:t xml:space="preserve"> </w:t>
      </w:r>
      <w:r w:rsidRPr="00037448">
        <w:t>Kolesterol merupakan komponen</w:t>
      </w:r>
      <w:r w:rsidRPr="00037448">
        <w:rPr>
          <w:spacing w:val="-29"/>
        </w:rPr>
        <w:t xml:space="preserve"> </w:t>
      </w:r>
      <w:r w:rsidRPr="00037448">
        <w:t>lemak darah yang tidak dibutuhkan yang terdapat dalam makanan. Kolesterol telah disintesis oleh tubuh dalam jumlah yang cukup. Kolesterol terdapat dalam makanan dan tubuh terutama sebagai kolesterol bebas atau sebagai ester dengan asam lemak.</w:t>
      </w:r>
      <w:r w:rsidRPr="00037448">
        <w:rPr>
          <w:spacing w:val="13"/>
        </w:rPr>
        <w:t xml:space="preserve"> </w:t>
      </w:r>
      <w:r w:rsidRPr="00037448">
        <w:t>Kolesterol</w:t>
      </w:r>
      <w:r w:rsidRPr="000B6D5F">
        <w:t xml:space="preserve"> yang dibutuhkan secara normal diproduksi sendiri dalam jumlah yang tepat. Namun kolesterol juga dapat meningkat jika sering mengonsumsi makanan dengan kadar </w:t>
      </w:r>
      <w:r w:rsidRPr="000B6D5F">
        <w:lastRenderedPageBreak/>
        <w:t>lemak hewan tinggi misalnya pada otak sapi, daging merah, seafood, kuning telur, keju. Kadar kolesterol normal &lt; 200 mg/dl (Sudikno, 2010).</w:t>
      </w:r>
    </w:p>
    <w:p w14:paraId="4F84AD79" w14:textId="77777777" w:rsidR="00037448" w:rsidRPr="000B6D5F" w:rsidRDefault="00037448" w:rsidP="000B6D5F">
      <w:pPr>
        <w:spacing w:line="360" w:lineRule="auto"/>
        <w:ind w:left="270" w:right="630" w:firstLine="427"/>
        <w:jc w:val="both"/>
      </w:pPr>
      <w:r w:rsidRPr="000B6D5F">
        <w:t>Kelebihan zat besi menyebabkan kerusakan selular dan kelainan fungsional dalam hepatosit oleh proses peroksidasi lipid. Karena hati memiliki peran penting dalam pemeliharaan homeostasis lipid, kelebihan zat besi dapat mengubah konsentrasi serum lipid yang dapat mengurangi atau meningkatkan risiko aterosklerosis. Peroksidasi lipid juga dapat merusak membran dalam sel-sel lain, mengubah elemen penting seperti tekanan darah dan denyut jantung. Peningkatan kolesterol LDL (LDL-C), penurunan kolesterol HDL (HDL-C) dan perubahan tekanan darah sistolik telah terbukti sebagai faktor risiko aterosklerosis dan penyakit kardiovaskuler (Turbino- Ribeiro,2003).</w:t>
      </w:r>
    </w:p>
    <w:p w14:paraId="2FFFE222" w14:textId="77777777" w:rsidR="00037448" w:rsidRPr="00037448" w:rsidRDefault="00037448" w:rsidP="000B6D5F">
      <w:pPr>
        <w:spacing w:line="360" w:lineRule="auto"/>
        <w:ind w:left="270" w:right="630" w:firstLine="427"/>
        <w:jc w:val="both"/>
        <w:rPr>
          <w:sz w:val="20"/>
          <w:szCs w:val="20"/>
        </w:rPr>
      </w:pPr>
      <w:r w:rsidRPr="000B6D5F">
        <w:t xml:space="preserve">Studi yang dilakukan Sullivan (1992) melaporkan bahwa kadar zat besi yang meningkat yang ditandai dengan naiknya kadar ferritin di atas 200 maka kadar kolesterol juga naik, terutama LDL (kolesterol jahat). Kenaikan ini diikuti dengan kenaikan gula darah, tekanan darah dan kadar trigliserida sedangkan kadar HDL menurun. Sejalan dengan penelitin Barbosa (2013) pada dua kelompok pasien yang kelebihan zat besi dan kelompok normal. Hasil menunjukkan bahwa terjadi peningkatan yang signifikan dalam kadar asam urat, trigliserida, very </w:t>
      </w:r>
      <w:r w:rsidR="008C7177">
        <w:t>low density lipoprotein</w:t>
      </w:r>
      <w:r w:rsidR="008C7177">
        <w:tab/>
        <w:t xml:space="preserve">(VLDL), </w:t>
      </w:r>
      <w:r w:rsidRPr="000B6D5F">
        <w:t>alanine aminotransferase (ALT), dehidrogenase laktat (LDH), urea dan kreatinin pada kelompok yang kelebihan zat besi dibandingkan dengan kelompok yang normal dan terjadi penurunan yang signifikan pada high density lipoprotein (HDL) dan low density lipoprotein (LDL).</w:t>
      </w:r>
    </w:p>
    <w:p w14:paraId="069310C4" w14:textId="77777777" w:rsidR="00A12DE1" w:rsidRDefault="00A12DE1" w:rsidP="00A12DE1">
      <w:pPr>
        <w:spacing w:line="360" w:lineRule="auto"/>
        <w:ind w:left="270" w:right="630"/>
        <w:rPr>
          <w:b/>
          <w:sz w:val="20"/>
          <w:szCs w:val="20"/>
        </w:rPr>
      </w:pPr>
    </w:p>
    <w:p w14:paraId="52F6DD95" w14:textId="77777777" w:rsidR="005A2F0D" w:rsidRPr="00A12DE1" w:rsidRDefault="005A2F0D" w:rsidP="00A12DE1">
      <w:pPr>
        <w:spacing w:line="360" w:lineRule="auto"/>
        <w:ind w:left="270" w:right="630"/>
        <w:rPr>
          <w:b/>
          <w:sz w:val="20"/>
          <w:szCs w:val="20"/>
        </w:rPr>
      </w:pPr>
      <w:r w:rsidRPr="005A2F0D">
        <w:rPr>
          <w:b/>
          <w:sz w:val="20"/>
          <w:szCs w:val="20"/>
        </w:rPr>
        <w:t>METODE</w:t>
      </w:r>
    </w:p>
    <w:p w14:paraId="639F87AD" w14:textId="77777777" w:rsidR="005A2F0D" w:rsidRPr="005A2F0D" w:rsidRDefault="005A2F0D" w:rsidP="00A12DE1">
      <w:pPr>
        <w:spacing w:line="360" w:lineRule="auto"/>
        <w:ind w:left="270" w:right="630" w:firstLine="450"/>
        <w:jc w:val="both"/>
      </w:pPr>
      <w:r w:rsidRPr="005A2F0D">
        <w:t>Tikus yang menjadi sampel dalam penelitian ini berasal dari laboratorium PAU UGM. Tikus ditimbang dan didapatkan hasil berat badan tikus antara 200 gram hingga 250 gram. Kemudian tikus diperiksa kadar Hemoglobinnya (Hb) untuk dipastikan tidak mengalami anemia. Kadar Hb pada penelitian ini antara Hb 13,2- 16,4 gr/dl. Tikus dibuat model anemia dengan diet rendah besi menggunakan pakan AIN-93G yang telah dimodifikasi. Pembuntingan tikus dalam penelitian ini menggunakan metode feromon, dengan menempatkan tikus betina dalam kandang yang beralas sekam dari kandang tikus jantan untuk merangsang fese estrus betina selama 3 hari, kemudian mencampurkan tikus jantan dan tikus betina dengan perbandingan 1: 2 dalam satu kandang.</w:t>
      </w:r>
    </w:p>
    <w:p w14:paraId="7A24DCEC" w14:textId="77777777" w:rsidR="005A2F0D" w:rsidRDefault="005A2F0D" w:rsidP="00A12DE1">
      <w:pPr>
        <w:spacing w:before="2" w:line="360" w:lineRule="auto"/>
        <w:ind w:left="270" w:right="630" w:firstLine="450"/>
        <w:jc w:val="both"/>
      </w:pPr>
      <w:r w:rsidRPr="005A2F0D">
        <w:t xml:space="preserve">Hewan coba dalam penelitian ini adalah 25 ekor tikus bunting yang dibagi </w:t>
      </w:r>
      <w:r w:rsidRPr="005A2F0D">
        <w:lastRenderedPageBreak/>
        <w:t>menjadi 5 kelompok yaitu satu kelompok kontrol dan tiga kelompok perlakuan. Sebelum mulai perlakuan, tikus dibuntingkan terlebih dahulu. Kelompok perlakuan masing- masing diberikan ferro sulfat secara per oral dengan lama pemberian yang berbeda. Kelompok kontrol merupakan kelompok kontrol negative adalah tikus bunting tidak anemia, kelompok kontrol positif adalah tikus bunting model anemia, kelompok perlakuan 1 (P1) diberikan ferro sulfat selama 18 hari, kelompok perlakuan 2 (P2) diberi ferro sulfat selama 12 hari, dan kelompok perlakuan 3 (P3) diberikan ferro sulfat selama 6 hari. Hari ke -18 tikus diambil sampel darah untuk dilakukan pemeriksaan kadar LDL dan HDL.</w:t>
      </w:r>
      <w:r>
        <w:t xml:space="preserve"> </w:t>
      </w:r>
      <w:r w:rsidRPr="005A2F0D">
        <w:rPr>
          <w:i/>
        </w:rPr>
        <w:t>Ethic</w:t>
      </w:r>
      <w:r>
        <w:rPr>
          <w:i/>
        </w:rPr>
        <w:t>al c</w:t>
      </w:r>
      <w:r w:rsidRPr="005A2F0D">
        <w:rPr>
          <w:i/>
        </w:rPr>
        <w:t>l</w:t>
      </w:r>
      <w:r>
        <w:rPr>
          <w:i/>
        </w:rPr>
        <w:t>e</w:t>
      </w:r>
      <w:r w:rsidRPr="005A2F0D">
        <w:rPr>
          <w:i/>
        </w:rPr>
        <w:t>arance</w:t>
      </w:r>
      <w:r>
        <w:t xml:space="preserve"> dalam penelitian ini diperoleh dari Lembaga etik Universitas Respati Yogyakarta. </w:t>
      </w:r>
    </w:p>
    <w:p w14:paraId="733C4B35" w14:textId="77777777" w:rsidR="00A12DE1" w:rsidRDefault="00A12DE1" w:rsidP="00A12DE1">
      <w:pPr>
        <w:spacing w:before="2" w:line="360" w:lineRule="auto"/>
        <w:ind w:left="270" w:right="630"/>
        <w:jc w:val="both"/>
        <w:rPr>
          <w:b/>
        </w:rPr>
      </w:pPr>
    </w:p>
    <w:p w14:paraId="6B1E2BA9" w14:textId="77777777" w:rsidR="00A12DE1" w:rsidRPr="00A12DE1" w:rsidRDefault="00A12DE1" w:rsidP="00A12DE1">
      <w:pPr>
        <w:spacing w:before="2" w:line="360" w:lineRule="auto"/>
        <w:ind w:left="270" w:right="630"/>
        <w:jc w:val="both"/>
        <w:rPr>
          <w:b/>
        </w:rPr>
      </w:pPr>
      <w:r w:rsidRPr="00A12DE1">
        <w:rPr>
          <w:b/>
        </w:rPr>
        <w:t>HASIL</w:t>
      </w:r>
    </w:p>
    <w:p w14:paraId="7F7DD286" w14:textId="77777777" w:rsidR="00A12DE1" w:rsidRDefault="00A12DE1" w:rsidP="00A12DE1">
      <w:pPr>
        <w:spacing w:before="2" w:line="360" w:lineRule="auto"/>
        <w:ind w:left="270" w:right="630" w:firstLine="450"/>
        <w:jc w:val="both"/>
      </w:pPr>
      <w:r>
        <w:t xml:space="preserve">Hasil analisis data pada uji normalitas dilakukan dengan menggunakan uji Shapiro- Wilk terhadap data berskala rasio yaitu kadar LDL dan HDL pada tikus bunting anemia. Berdasarkan hasil uji Shapiro-Wilk diperoleh bahwa data kadar LDL dan HDL masing- masing kelompok pengamatan telah menunjukkan nilai p-value yang lebih besar dari taraf signifikansi </w:t>
      </w:r>
      <w:r>
        <w:rPr>
          <w:rFonts w:ascii="Cambria Math" w:hAnsi="Cambria Math" w:cs="Cambria Math"/>
        </w:rPr>
        <w:t>∝</w:t>
      </w:r>
      <w:r>
        <w:t xml:space="preserve"> &gt; 0.05 sehingga data data terdistribusi normal.</w:t>
      </w:r>
    </w:p>
    <w:p w14:paraId="190260AF" w14:textId="77777777" w:rsidR="00A12DE1" w:rsidRDefault="00A12DE1" w:rsidP="00232AB7">
      <w:pPr>
        <w:spacing w:before="2" w:line="360" w:lineRule="auto"/>
        <w:ind w:left="270" w:right="630" w:firstLine="450"/>
        <w:jc w:val="both"/>
      </w:pPr>
      <w:r>
        <w:t>Berdasarkan hasil uji Anova one way pada data kadar LDL dan HDL diperoleh hasil bahwa ada perbedaan yang bermakna rerata kadar LDL dan HDL pada kelompok sampel pengamatan, hal ini ditunjukkan dengan nilai p-value = 0.000 &lt;</w:t>
      </w:r>
      <w:r>
        <w:rPr>
          <w:rFonts w:ascii="Cambria Math" w:hAnsi="Cambria Math" w:cs="Cambria Math"/>
        </w:rPr>
        <w:t>∝</w:t>
      </w:r>
      <w:r>
        <w:t>. hasil uji LSD menunjukkan bahwa ada perbedaan yang bermakna rerata kadar LDL antara kelompok k</w:t>
      </w:r>
      <w:r w:rsidR="00232AB7">
        <w:t xml:space="preserve">ontrol negatif, kontrol positif </w:t>
      </w:r>
      <w:r>
        <w:t>dengan kelompok perlakuan pemberian ferro sulfat selama 18 hari, dengan pemberian ferro sulfat selama 12 hari, dan juga berbeda bermakna dengan kelompok perlakuan 6 hari. Hal ini berarti bahwa ada pengaruh perlakuan pemberian ferro sulfat terhadap kadar LDL. Jadi dapat disimpulkan bahwa ada pengaruh lama pemberian ferro sulfat terhadap kadar LDL pada tikus bunting anemia.Berdasarkan nilai rerata kadar LDL, tampak nilai rerata kadar LDL semakin meningkat seiring dengan lama pemberian ferro sulfat yang rendah, atau semakin lama pemberian ferro sulfat maka semakin menurunkan kadar LDL pada tikus bunting anemia.</w:t>
      </w:r>
    </w:p>
    <w:p w14:paraId="0B43D2C0" w14:textId="77777777" w:rsidR="00232AB7" w:rsidRPr="00232AB7" w:rsidRDefault="00232AB7" w:rsidP="008C7177">
      <w:pPr>
        <w:tabs>
          <w:tab w:val="left" w:pos="1440"/>
          <w:tab w:val="left" w:pos="1620"/>
          <w:tab w:val="left" w:pos="1800"/>
        </w:tabs>
        <w:ind w:left="403"/>
        <w:jc w:val="center"/>
        <w:outlineLvl w:val="0"/>
        <w:rPr>
          <w:b/>
          <w:bCs/>
          <w:sz w:val="20"/>
          <w:szCs w:val="20"/>
        </w:rPr>
      </w:pPr>
      <w:r w:rsidRPr="00232AB7">
        <w:rPr>
          <w:b/>
          <w:bCs/>
          <w:sz w:val="20"/>
          <w:szCs w:val="20"/>
        </w:rPr>
        <w:t>Tabel  1.  Tabel  rerata  kadar  LDL</w:t>
      </w:r>
      <w:r w:rsidRPr="00232AB7">
        <w:rPr>
          <w:b/>
          <w:bCs/>
          <w:spacing w:val="49"/>
          <w:sz w:val="20"/>
          <w:szCs w:val="20"/>
        </w:rPr>
        <w:t xml:space="preserve"> </w:t>
      </w:r>
      <w:r w:rsidRPr="00232AB7">
        <w:rPr>
          <w:b/>
          <w:bCs/>
          <w:sz w:val="20"/>
          <w:szCs w:val="20"/>
        </w:rPr>
        <w:t>pada</w:t>
      </w:r>
    </w:p>
    <w:p w14:paraId="43F8B391" w14:textId="77777777" w:rsidR="00232AB7" w:rsidRPr="00232AB7" w:rsidRDefault="00232AB7" w:rsidP="008C7177">
      <w:pPr>
        <w:tabs>
          <w:tab w:val="left" w:pos="1440"/>
          <w:tab w:val="left" w:pos="1890"/>
          <w:tab w:val="left" w:pos="2250"/>
          <w:tab w:val="left" w:pos="4305"/>
        </w:tabs>
        <w:ind w:left="407"/>
        <w:jc w:val="center"/>
        <w:rPr>
          <w:b/>
          <w:sz w:val="20"/>
        </w:rPr>
      </w:pPr>
      <w:r w:rsidRPr="00232AB7">
        <w:rPr>
          <w:b/>
          <w:sz w:val="20"/>
        </w:rPr>
        <w:t>tikus bunting yang diberi ferro</w:t>
      </w:r>
      <w:r w:rsidRPr="00232AB7">
        <w:rPr>
          <w:b/>
          <w:spacing w:val="-11"/>
          <w:sz w:val="20"/>
        </w:rPr>
        <w:t xml:space="preserve"> </w:t>
      </w:r>
      <w:r w:rsidRPr="00232AB7">
        <w:rPr>
          <w:b/>
          <w:sz w:val="20"/>
        </w:rPr>
        <w:t>sulfat</w:t>
      </w:r>
    </w:p>
    <w:tbl>
      <w:tblPr>
        <w:tblW w:w="4374" w:type="dxa"/>
        <w:tblInd w:w="2340" w:type="dxa"/>
        <w:tblLayout w:type="fixed"/>
        <w:tblCellMar>
          <w:left w:w="0" w:type="dxa"/>
          <w:right w:w="0" w:type="dxa"/>
        </w:tblCellMar>
        <w:tblLook w:val="01E0" w:firstRow="1" w:lastRow="1" w:firstColumn="1" w:lastColumn="1" w:noHBand="0" w:noVBand="0"/>
      </w:tblPr>
      <w:tblGrid>
        <w:gridCol w:w="1800"/>
        <w:gridCol w:w="1410"/>
        <w:gridCol w:w="1164"/>
      </w:tblGrid>
      <w:tr w:rsidR="00232AB7" w:rsidRPr="00232AB7" w14:paraId="49F6AA67" w14:textId="77777777" w:rsidTr="00232AB7">
        <w:trPr>
          <w:trHeight w:val="458"/>
        </w:trPr>
        <w:tc>
          <w:tcPr>
            <w:tcW w:w="1800" w:type="dxa"/>
            <w:tcBorders>
              <w:top w:val="single" w:sz="4" w:space="0" w:color="auto"/>
              <w:bottom w:val="single" w:sz="4" w:space="0" w:color="auto"/>
            </w:tcBorders>
          </w:tcPr>
          <w:p w14:paraId="370D94C6" w14:textId="77777777" w:rsidR="00232AB7" w:rsidRPr="00232AB7" w:rsidRDefault="00232AB7" w:rsidP="00232AB7">
            <w:pPr>
              <w:tabs>
                <w:tab w:val="left" w:pos="1440"/>
                <w:tab w:val="left" w:pos="1890"/>
                <w:tab w:val="left" w:pos="2250"/>
              </w:tabs>
              <w:spacing w:line="221" w:lineRule="exact"/>
              <w:ind w:right="-144"/>
              <w:rPr>
                <w:b/>
                <w:sz w:val="20"/>
              </w:rPr>
            </w:pPr>
            <w:r w:rsidRPr="00232AB7">
              <w:rPr>
                <w:b/>
                <w:sz w:val="20"/>
              </w:rPr>
              <w:t>Kelompok</w:t>
            </w:r>
          </w:p>
          <w:p w14:paraId="1F113444" w14:textId="77777777" w:rsidR="00232AB7" w:rsidRPr="00232AB7" w:rsidRDefault="00232AB7" w:rsidP="00232AB7">
            <w:pPr>
              <w:tabs>
                <w:tab w:val="left" w:pos="1440"/>
                <w:tab w:val="left" w:pos="1738"/>
                <w:tab w:val="left" w:pos="1890"/>
                <w:tab w:val="left" w:pos="2250"/>
              </w:tabs>
              <w:spacing w:line="217" w:lineRule="exact"/>
              <w:ind w:right="-173"/>
              <w:rPr>
                <w:b/>
                <w:sz w:val="20"/>
              </w:rPr>
            </w:pPr>
            <w:r w:rsidRPr="00232AB7">
              <w:rPr>
                <w:b/>
                <w:sz w:val="20"/>
              </w:rPr>
              <w:t>pengamatan</w:t>
            </w:r>
          </w:p>
        </w:tc>
        <w:tc>
          <w:tcPr>
            <w:tcW w:w="1410" w:type="dxa"/>
            <w:tcBorders>
              <w:top w:val="single" w:sz="4" w:space="0" w:color="auto"/>
              <w:bottom w:val="single" w:sz="4" w:space="0" w:color="auto"/>
            </w:tcBorders>
          </w:tcPr>
          <w:p w14:paraId="720EE15A" w14:textId="77777777" w:rsidR="00232AB7" w:rsidRPr="00232AB7" w:rsidRDefault="00232AB7" w:rsidP="00232AB7">
            <w:pPr>
              <w:tabs>
                <w:tab w:val="left" w:pos="1440"/>
                <w:tab w:val="left" w:pos="1890"/>
                <w:tab w:val="left" w:pos="2250"/>
              </w:tabs>
              <w:spacing w:line="221" w:lineRule="exact"/>
              <w:rPr>
                <w:b/>
                <w:sz w:val="20"/>
              </w:rPr>
            </w:pPr>
            <w:r w:rsidRPr="00232AB7">
              <w:rPr>
                <w:b/>
                <w:sz w:val="20"/>
              </w:rPr>
              <w:t>Rerata ±</w:t>
            </w:r>
            <w:r>
              <w:rPr>
                <w:b/>
                <w:sz w:val="20"/>
              </w:rPr>
              <w:t xml:space="preserve"> </w:t>
            </w:r>
            <w:r w:rsidRPr="00232AB7">
              <w:rPr>
                <w:b/>
                <w:sz w:val="20"/>
              </w:rPr>
              <w:t>stand.deviasi</w:t>
            </w:r>
          </w:p>
        </w:tc>
        <w:tc>
          <w:tcPr>
            <w:tcW w:w="1164" w:type="dxa"/>
            <w:tcBorders>
              <w:top w:val="single" w:sz="4" w:space="0" w:color="auto"/>
              <w:bottom w:val="single" w:sz="4" w:space="0" w:color="auto"/>
            </w:tcBorders>
          </w:tcPr>
          <w:p w14:paraId="3FE832EE" w14:textId="77777777" w:rsidR="00232AB7" w:rsidRPr="00232AB7" w:rsidRDefault="00232AB7" w:rsidP="00232AB7">
            <w:pPr>
              <w:tabs>
                <w:tab w:val="left" w:pos="1440"/>
                <w:tab w:val="left" w:pos="1890"/>
                <w:tab w:val="left" w:pos="2250"/>
              </w:tabs>
              <w:spacing w:line="221" w:lineRule="exact"/>
              <w:ind w:right="196"/>
              <w:jc w:val="center"/>
              <w:rPr>
                <w:b/>
                <w:sz w:val="20"/>
              </w:rPr>
            </w:pPr>
            <w:r w:rsidRPr="00232AB7">
              <w:rPr>
                <w:b/>
                <w:w w:val="95"/>
                <w:sz w:val="20"/>
              </w:rPr>
              <w:t>p-value</w:t>
            </w:r>
          </w:p>
        </w:tc>
      </w:tr>
      <w:tr w:rsidR="00232AB7" w:rsidRPr="00232AB7" w14:paraId="483C9069" w14:textId="77777777" w:rsidTr="00232AB7">
        <w:trPr>
          <w:trHeight w:val="1147"/>
        </w:trPr>
        <w:tc>
          <w:tcPr>
            <w:tcW w:w="1800" w:type="dxa"/>
            <w:tcBorders>
              <w:top w:val="single" w:sz="4" w:space="0" w:color="auto"/>
              <w:bottom w:val="single" w:sz="4" w:space="0" w:color="auto"/>
            </w:tcBorders>
          </w:tcPr>
          <w:p w14:paraId="16F4185F" w14:textId="77777777" w:rsidR="00232AB7" w:rsidRPr="00232AB7" w:rsidRDefault="00232AB7" w:rsidP="00232AB7">
            <w:pPr>
              <w:tabs>
                <w:tab w:val="left" w:pos="1440"/>
                <w:tab w:val="left" w:pos="1890"/>
                <w:tab w:val="left" w:pos="2250"/>
              </w:tabs>
              <w:ind w:right="138"/>
              <w:rPr>
                <w:sz w:val="20"/>
              </w:rPr>
            </w:pPr>
            <w:r w:rsidRPr="00232AB7">
              <w:rPr>
                <w:sz w:val="20"/>
              </w:rPr>
              <w:lastRenderedPageBreak/>
              <w:t>Kontrol</w:t>
            </w:r>
            <w:r w:rsidRPr="00232AB7">
              <w:rPr>
                <w:spacing w:val="-15"/>
                <w:sz w:val="20"/>
              </w:rPr>
              <w:t xml:space="preserve"> </w:t>
            </w:r>
            <w:r w:rsidRPr="00232AB7">
              <w:rPr>
                <w:sz w:val="20"/>
              </w:rPr>
              <w:t>negatif Kontrol</w:t>
            </w:r>
            <w:r w:rsidRPr="00232AB7">
              <w:rPr>
                <w:spacing w:val="-15"/>
                <w:sz w:val="20"/>
              </w:rPr>
              <w:t xml:space="preserve"> </w:t>
            </w:r>
            <w:r w:rsidRPr="00232AB7">
              <w:rPr>
                <w:sz w:val="20"/>
              </w:rPr>
              <w:t xml:space="preserve">negatif </w:t>
            </w:r>
          </w:p>
          <w:p w14:paraId="2D57BE05" w14:textId="77777777" w:rsidR="00232AB7" w:rsidRPr="00232AB7" w:rsidRDefault="00232AB7" w:rsidP="00232AB7">
            <w:pPr>
              <w:tabs>
                <w:tab w:val="left" w:pos="1440"/>
                <w:tab w:val="left" w:pos="1890"/>
                <w:tab w:val="left" w:pos="2250"/>
              </w:tabs>
              <w:ind w:right="138"/>
              <w:rPr>
                <w:sz w:val="20"/>
              </w:rPr>
            </w:pPr>
            <w:r w:rsidRPr="00232AB7">
              <w:rPr>
                <w:sz w:val="20"/>
              </w:rPr>
              <w:t xml:space="preserve">P1 ( 18 hari) </w:t>
            </w:r>
          </w:p>
          <w:p w14:paraId="1A218090" w14:textId="77777777" w:rsidR="00232AB7" w:rsidRPr="00232AB7" w:rsidRDefault="00232AB7" w:rsidP="00232AB7">
            <w:pPr>
              <w:tabs>
                <w:tab w:val="left" w:pos="1440"/>
                <w:tab w:val="left" w:pos="1890"/>
                <w:tab w:val="left" w:pos="2250"/>
              </w:tabs>
              <w:ind w:right="138"/>
              <w:rPr>
                <w:sz w:val="20"/>
              </w:rPr>
            </w:pPr>
            <w:r w:rsidRPr="00232AB7">
              <w:rPr>
                <w:sz w:val="20"/>
              </w:rPr>
              <w:t>P2 ( 12</w:t>
            </w:r>
            <w:r w:rsidRPr="00232AB7">
              <w:rPr>
                <w:spacing w:val="-1"/>
                <w:sz w:val="20"/>
              </w:rPr>
              <w:t xml:space="preserve"> </w:t>
            </w:r>
            <w:r w:rsidRPr="00232AB7">
              <w:rPr>
                <w:sz w:val="20"/>
              </w:rPr>
              <w:t>hari)</w:t>
            </w:r>
          </w:p>
          <w:p w14:paraId="124DD760" w14:textId="77777777" w:rsidR="00232AB7" w:rsidRPr="00232AB7" w:rsidRDefault="00232AB7" w:rsidP="00232AB7">
            <w:pPr>
              <w:tabs>
                <w:tab w:val="left" w:pos="1440"/>
                <w:tab w:val="left" w:pos="1890"/>
                <w:tab w:val="left" w:pos="2250"/>
              </w:tabs>
              <w:ind w:right="138"/>
              <w:rPr>
                <w:sz w:val="20"/>
              </w:rPr>
            </w:pPr>
            <w:r w:rsidRPr="00232AB7">
              <w:rPr>
                <w:sz w:val="20"/>
              </w:rPr>
              <w:t>P3 (6</w:t>
            </w:r>
            <w:r w:rsidRPr="00232AB7">
              <w:rPr>
                <w:spacing w:val="-3"/>
                <w:sz w:val="20"/>
              </w:rPr>
              <w:t xml:space="preserve"> </w:t>
            </w:r>
            <w:r w:rsidRPr="00232AB7">
              <w:rPr>
                <w:sz w:val="20"/>
              </w:rPr>
              <w:t>hari)</w:t>
            </w:r>
          </w:p>
        </w:tc>
        <w:tc>
          <w:tcPr>
            <w:tcW w:w="1410" w:type="dxa"/>
            <w:tcBorders>
              <w:top w:val="single" w:sz="4" w:space="0" w:color="auto"/>
              <w:bottom w:val="single" w:sz="4" w:space="0" w:color="auto"/>
            </w:tcBorders>
          </w:tcPr>
          <w:p w14:paraId="4F4C4727" w14:textId="77777777" w:rsidR="00232AB7" w:rsidRPr="00232AB7" w:rsidRDefault="00232AB7" w:rsidP="00232AB7">
            <w:pPr>
              <w:tabs>
                <w:tab w:val="left" w:pos="1440"/>
                <w:tab w:val="left" w:pos="1890"/>
                <w:tab w:val="left" w:pos="2250"/>
              </w:tabs>
              <w:spacing w:line="227" w:lineRule="exact"/>
              <w:ind w:left="141"/>
              <w:rPr>
                <w:sz w:val="20"/>
              </w:rPr>
            </w:pPr>
            <w:r w:rsidRPr="00232AB7">
              <w:rPr>
                <w:sz w:val="20"/>
              </w:rPr>
              <w:t>37.67±2.29</w:t>
            </w:r>
          </w:p>
          <w:p w14:paraId="3C5295BC" w14:textId="77777777" w:rsidR="00232AB7" w:rsidRPr="00232AB7" w:rsidRDefault="00232AB7" w:rsidP="00232AB7">
            <w:pPr>
              <w:tabs>
                <w:tab w:val="left" w:pos="1440"/>
                <w:tab w:val="left" w:pos="1890"/>
                <w:tab w:val="left" w:pos="2250"/>
              </w:tabs>
              <w:spacing w:line="229" w:lineRule="exact"/>
              <w:ind w:left="141"/>
              <w:rPr>
                <w:sz w:val="20"/>
              </w:rPr>
            </w:pPr>
            <w:r w:rsidRPr="00232AB7">
              <w:rPr>
                <w:sz w:val="20"/>
              </w:rPr>
              <w:t>59.20±2.97</w:t>
            </w:r>
          </w:p>
          <w:p w14:paraId="47471CB9" w14:textId="77777777" w:rsidR="00232AB7" w:rsidRPr="00232AB7" w:rsidRDefault="00232AB7" w:rsidP="00232AB7">
            <w:pPr>
              <w:tabs>
                <w:tab w:val="left" w:pos="1440"/>
                <w:tab w:val="left" w:pos="1890"/>
                <w:tab w:val="left" w:pos="2250"/>
              </w:tabs>
              <w:ind w:left="141"/>
              <w:rPr>
                <w:sz w:val="20"/>
              </w:rPr>
            </w:pPr>
            <w:r w:rsidRPr="00232AB7">
              <w:rPr>
                <w:sz w:val="20"/>
              </w:rPr>
              <w:t>34.20±2.68</w:t>
            </w:r>
          </w:p>
          <w:p w14:paraId="0E25AD5E" w14:textId="77777777" w:rsidR="00232AB7" w:rsidRPr="00232AB7" w:rsidRDefault="00232AB7" w:rsidP="00232AB7">
            <w:pPr>
              <w:tabs>
                <w:tab w:val="left" w:pos="1440"/>
                <w:tab w:val="left" w:pos="1890"/>
                <w:tab w:val="left" w:pos="2250"/>
              </w:tabs>
              <w:spacing w:before="1"/>
              <w:ind w:left="141"/>
              <w:rPr>
                <w:sz w:val="20"/>
              </w:rPr>
            </w:pPr>
            <w:r w:rsidRPr="00232AB7">
              <w:rPr>
                <w:sz w:val="20"/>
              </w:rPr>
              <w:t>47.92±1.79</w:t>
            </w:r>
          </w:p>
          <w:p w14:paraId="56789F8D" w14:textId="77777777" w:rsidR="00232AB7" w:rsidRPr="00232AB7" w:rsidRDefault="00232AB7" w:rsidP="00232AB7">
            <w:pPr>
              <w:tabs>
                <w:tab w:val="left" w:pos="1440"/>
                <w:tab w:val="left" w:pos="1890"/>
                <w:tab w:val="left" w:pos="2250"/>
                <w:tab w:val="left" w:pos="2424"/>
              </w:tabs>
              <w:spacing w:line="210" w:lineRule="exact"/>
              <w:ind w:left="141" w:right="-1023"/>
              <w:rPr>
                <w:sz w:val="20"/>
              </w:rPr>
            </w:pPr>
            <w:r w:rsidRPr="00232AB7">
              <w:rPr>
                <w:sz w:val="20"/>
              </w:rPr>
              <w:t>54.69±2.22</w:t>
            </w:r>
          </w:p>
        </w:tc>
        <w:tc>
          <w:tcPr>
            <w:tcW w:w="1164" w:type="dxa"/>
            <w:tcBorders>
              <w:top w:val="single" w:sz="4" w:space="0" w:color="auto"/>
              <w:bottom w:val="single" w:sz="4" w:space="0" w:color="auto"/>
            </w:tcBorders>
          </w:tcPr>
          <w:p w14:paraId="6C8DCB19" w14:textId="77777777" w:rsidR="00232AB7" w:rsidRPr="00232AB7" w:rsidRDefault="00232AB7" w:rsidP="00232AB7">
            <w:pPr>
              <w:tabs>
                <w:tab w:val="left" w:pos="1440"/>
                <w:tab w:val="left" w:pos="1890"/>
                <w:tab w:val="left" w:pos="2250"/>
              </w:tabs>
              <w:spacing w:before="10"/>
              <w:jc w:val="center"/>
              <w:rPr>
                <w:b/>
                <w:sz w:val="29"/>
              </w:rPr>
            </w:pPr>
          </w:p>
          <w:p w14:paraId="16B566FC" w14:textId="77777777" w:rsidR="00232AB7" w:rsidRPr="00232AB7" w:rsidRDefault="00232AB7" w:rsidP="00232AB7">
            <w:pPr>
              <w:tabs>
                <w:tab w:val="left" w:pos="1440"/>
                <w:tab w:val="left" w:pos="1890"/>
                <w:tab w:val="left" w:pos="2250"/>
              </w:tabs>
              <w:ind w:right="234"/>
              <w:jc w:val="center"/>
              <w:rPr>
                <w:sz w:val="20"/>
              </w:rPr>
            </w:pPr>
            <w:r w:rsidRPr="00232AB7">
              <w:rPr>
                <w:sz w:val="20"/>
              </w:rPr>
              <w:t>0,000</w:t>
            </w:r>
          </w:p>
        </w:tc>
      </w:tr>
    </w:tbl>
    <w:p w14:paraId="567CF531" w14:textId="77777777" w:rsidR="00232AB7" w:rsidRDefault="008C7177" w:rsidP="008C7177">
      <w:pPr>
        <w:spacing w:before="2" w:line="360" w:lineRule="auto"/>
        <w:ind w:left="1440" w:right="630" w:firstLine="720"/>
      </w:pPr>
      <w:r>
        <w:t xml:space="preserve">   Sumber : Data Primer (2019)</w:t>
      </w:r>
    </w:p>
    <w:p w14:paraId="12D74BF8" w14:textId="77777777" w:rsidR="00A12DE1" w:rsidRDefault="00A12DE1" w:rsidP="00232AB7">
      <w:pPr>
        <w:spacing w:before="2" w:line="360" w:lineRule="auto"/>
        <w:ind w:left="270" w:right="630" w:firstLine="450"/>
        <w:jc w:val="both"/>
      </w:pPr>
      <w:r>
        <w:t>Hasil uji LSD menunjukkan bahwa ada perbedaan yang bermakna rerata kadar HDL antara kelompok kontrol dengan kelompok perlakuan pemberian ferro sulfat selama 18 hari (66.90±2.87), dengan pemberian selama</w:t>
      </w:r>
      <w:r w:rsidR="00232AB7">
        <w:t xml:space="preserve"> </w:t>
      </w:r>
      <w:r>
        <w:t>12 hari (59.33±1.20), dan juga berbeda bermakna dengan kelompok perlakuan pemberian selama 6 hari (44.37±2.51). Hal ini berarti bahwa ada pengaruh perlakuan pemberian ferro sulfat salaam 18 hari, 12 hari dan 6 hari pada tikus bunting. Berdasarkan nilai rerata kadar HDL, tampak nilai rerata kadar HDL semakin meningkat seiring dengan lama waktu pemberian ferro sulfat atau semakin lama pemberian ferro sulfat maka semakin menaikkan kadar HDL. Dengan kata lain, semakin pendek lama waktu pemberian ferro sulfat pada tikus bunt</w:t>
      </w:r>
      <w:r w:rsidR="00232AB7">
        <w:t>ing dapat menurunkan kadar HDL.</w:t>
      </w:r>
    </w:p>
    <w:p w14:paraId="688A2389" w14:textId="77777777" w:rsidR="008C7177" w:rsidRDefault="008C7177" w:rsidP="00232AB7">
      <w:pPr>
        <w:spacing w:before="2" w:line="360" w:lineRule="auto"/>
        <w:ind w:left="270" w:right="630" w:firstLine="450"/>
        <w:jc w:val="both"/>
      </w:pPr>
    </w:p>
    <w:p w14:paraId="168232B0" w14:textId="77777777" w:rsidR="00232AB7" w:rsidRPr="00232AB7" w:rsidRDefault="00232AB7" w:rsidP="00232AB7">
      <w:pPr>
        <w:spacing w:before="96"/>
        <w:ind w:left="1710"/>
        <w:outlineLvl w:val="0"/>
        <w:rPr>
          <w:b/>
          <w:bCs/>
          <w:sz w:val="20"/>
          <w:szCs w:val="20"/>
        </w:rPr>
      </w:pPr>
      <w:r w:rsidRPr="00232AB7">
        <w:rPr>
          <w:b/>
          <w:bCs/>
          <w:sz w:val="20"/>
          <w:szCs w:val="20"/>
        </w:rPr>
        <w:t>Tabel 2. Tabel rerata kadar HDL pada</w:t>
      </w:r>
    </w:p>
    <w:p w14:paraId="1BDF3D57" w14:textId="77777777" w:rsidR="00232AB7" w:rsidRPr="00232AB7" w:rsidRDefault="00232AB7" w:rsidP="00232AB7">
      <w:pPr>
        <w:tabs>
          <w:tab w:val="left" w:pos="4304"/>
        </w:tabs>
        <w:ind w:left="1710"/>
        <w:rPr>
          <w:b/>
          <w:sz w:val="20"/>
        </w:rPr>
      </w:pPr>
      <w:r w:rsidRPr="00232AB7">
        <w:rPr>
          <w:b/>
          <w:sz w:val="20"/>
        </w:rPr>
        <w:t>tikus bunting yang diberi ferro</w:t>
      </w:r>
      <w:r w:rsidRPr="00232AB7">
        <w:rPr>
          <w:b/>
          <w:spacing w:val="-10"/>
          <w:sz w:val="20"/>
        </w:rPr>
        <w:t xml:space="preserve"> </w:t>
      </w:r>
      <w:r w:rsidRPr="00232AB7">
        <w:rPr>
          <w:b/>
          <w:sz w:val="20"/>
        </w:rPr>
        <w:t>sulfat</w:t>
      </w:r>
      <w:r w:rsidRPr="00232AB7">
        <w:rPr>
          <w:b/>
          <w:sz w:val="20"/>
        </w:rPr>
        <w:tab/>
      </w:r>
    </w:p>
    <w:tbl>
      <w:tblPr>
        <w:tblW w:w="0" w:type="auto"/>
        <w:tblInd w:w="1710" w:type="dxa"/>
        <w:tblLayout w:type="fixed"/>
        <w:tblCellMar>
          <w:left w:w="0" w:type="dxa"/>
          <w:right w:w="0" w:type="dxa"/>
        </w:tblCellMar>
        <w:tblLook w:val="01E0" w:firstRow="1" w:lastRow="1" w:firstColumn="1" w:lastColumn="1" w:noHBand="0" w:noVBand="0"/>
      </w:tblPr>
      <w:tblGrid>
        <w:gridCol w:w="1566"/>
        <w:gridCol w:w="1410"/>
        <w:gridCol w:w="968"/>
      </w:tblGrid>
      <w:tr w:rsidR="00232AB7" w:rsidRPr="00232AB7" w14:paraId="19C9D17C" w14:textId="77777777" w:rsidTr="008C7177">
        <w:trPr>
          <w:trHeight w:val="455"/>
        </w:trPr>
        <w:tc>
          <w:tcPr>
            <w:tcW w:w="1566" w:type="dxa"/>
            <w:tcBorders>
              <w:top w:val="single" w:sz="4" w:space="0" w:color="auto"/>
              <w:bottom w:val="single" w:sz="4" w:space="0" w:color="auto"/>
            </w:tcBorders>
          </w:tcPr>
          <w:p w14:paraId="5E40FD4F" w14:textId="77777777" w:rsidR="00232AB7" w:rsidRDefault="00232AB7" w:rsidP="00232AB7">
            <w:pPr>
              <w:spacing w:line="220" w:lineRule="exact"/>
              <w:jc w:val="both"/>
              <w:rPr>
                <w:b/>
                <w:sz w:val="20"/>
              </w:rPr>
            </w:pPr>
            <w:r w:rsidRPr="00232AB7">
              <w:rPr>
                <w:b/>
                <w:sz w:val="20"/>
              </w:rPr>
              <w:t>Kelompok</w:t>
            </w:r>
          </w:p>
          <w:p w14:paraId="7E429D35" w14:textId="77777777" w:rsidR="00232AB7" w:rsidRPr="00232AB7" w:rsidRDefault="00232AB7" w:rsidP="00232AB7">
            <w:pPr>
              <w:spacing w:line="220" w:lineRule="exact"/>
              <w:jc w:val="both"/>
              <w:rPr>
                <w:b/>
                <w:sz w:val="20"/>
              </w:rPr>
            </w:pPr>
            <w:r w:rsidRPr="00232AB7">
              <w:rPr>
                <w:b/>
                <w:sz w:val="20"/>
              </w:rPr>
              <w:t>pengamatan</w:t>
            </w:r>
            <w:r w:rsidRPr="00232AB7">
              <w:rPr>
                <w:b/>
                <w:sz w:val="20"/>
              </w:rPr>
              <w:tab/>
            </w:r>
          </w:p>
        </w:tc>
        <w:tc>
          <w:tcPr>
            <w:tcW w:w="1410" w:type="dxa"/>
            <w:tcBorders>
              <w:top w:val="single" w:sz="4" w:space="0" w:color="auto"/>
              <w:bottom w:val="single" w:sz="4" w:space="0" w:color="auto"/>
            </w:tcBorders>
          </w:tcPr>
          <w:p w14:paraId="5C95EE77" w14:textId="77777777" w:rsidR="00232AB7" w:rsidRPr="00232AB7" w:rsidRDefault="00232AB7" w:rsidP="00232AB7">
            <w:pPr>
              <w:spacing w:line="220" w:lineRule="exact"/>
              <w:ind w:left="350"/>
              <w:rPr>
                <w:b/>
                <w:sz w:val="20"/>
              </w:rPr>
            </w:pPr>
            <w:r w:rsidRPr="00232AB7">
              <w:rPr>
                <w:b/>
                <w:sz w:val="20"/>
              </w:rPr>
              <w:t>Rerata ±</w:t>
            </w:r>
          </w:p>
          <w:p w14:paraId="7EEA40F0" w14:textId="77777777" w:rsidR="00232AB7" w:rsidRPr="00232AB7" w:rsidRDefault="00232AB7" w:rsidP="00232AB7">
            <w:pPr>
              <w:tabs>
                <w:tab w:val="left" w:pos="2424"/>
              </w:tabs>
              <w:spacing w:line="216" w:lineRule="exact"/>
              <w:ind w:left="173" w:right="-1023"/>
              <w:rPr>
                <w:b/>
                <w:sz w:val="20"/>
              </w:rPr>
            </w:pPr>
            <w:r w:rsidRPr="00232AB7">
              <w:rPr>
                <w:b/>
                <w:sz w:val="20"/>
              </w:rPr>
              <w:t>stand.deviasi</w:t>
            </w:r>
            <w:r w:rsidRPr="00232AB7">
              <w:rPr>
                <w:b/>
                <w:sz w:val="20"/>
              </w:rPr>
              <w:tab/>
            </w:r>
          </w:p>
        </w:tc>
        <w:tc>
          <w:tcPr>
            <w:tcW w:w="968" w:type="dxa"/>
            <w:tcBorders>
              <w:top w:val="single" w:sz="4" w:space="0" w:color="auto"/>
              <w:bottom w:val="single" w:sz="4" w:space="0" w:color="auto"/>
            </w:tcBorders>
          </w:tcPr>
          <w:p w14:paraId="7BCA4519" w14:textId="77777777" w:rsidR="00232AB7" w:rsidRPr="00232AB7" w:rsidRDefault="00232AB7" w:rsidP="00232AB7">
            <w:pPr>
              <w:spacing w:line="221" w:lineRule="exact"/>
              <w:ind w:right="196"/>
              <w:jc w:val="right"/>
              <w:rPr>
                <w:b/>
                <w:sz w:val="20"/>
              </w:rPr>
            </w:pPr>
            <w:r w:rsidRPr="00232AB7">
              <w:rPr>
                <w:b/>
                <w:w w:val="95"/>
                <w:sz w:val="20"/>
              </w:rPr>
              <w:t>p-value</w:t>
            </w:r>
          </w:p>
        </w:tc>
      </w:tr>
      <w:tr w:rsidR="00232AB7" w:rsidRPr="00232AB7" w14:paraId="259F0295" w14:textId="77777777" w:rsidTr="00232AB7">
        <w:trPr>
          <w:trHeight w:val="1149"/>
        </w:trPr>
        <w:tc>
          <w:tcPr>
            <w:tcW w:w="1566" w:type="dxa"/>
            <w:tcBorders>
              <w:top w:val="single" w:sz="4" w:space="0" w:color="auto"/>
              <w:bottom w:val="single" w:sz="4" w:space="0" w:color="auto"/>
            </w:tcBorders>
          </w:tcPr>
          <w:p w14:paraId="6E765032" w14:textId="77777777" w:rsidR="00232AB7" w:rsidRDefault="00232AB7" w:rsidP="00232AB7">
            <w:pPr>
              <w:ind w:right="138"/>
              <w:rPr>
                <w:sz w:val="20"/>
              </w:rPr>
            </w:pPr>
            <w:r w:rsidRPr="00232AB7">
              <w:rPr>
                <w:sz w:val="20"/>
              </w:rPr>
              <w:t>Kontrol</w:t>
            </w:r>
            <w:r w:rsidRPr="00232AB7">
              <w:rPr>
                <w:spacing w:val="-15"/>
                <w:sz w:val="20"/>
              </w:rPr>
              <w:t xml:space="preserve"> </w:t>
            </w:r>
            <w:r w:rsidRPr="00232AB7">
              <w:rPr>
                <w:sz w:val="20"/>
              </w:rPr>
              <w:t>negatif Kontrol</w:t>
            </w:r>
            <w:r w:rsidRPr="00232AB7">
              <w:rPr>
                <w:spacing w:val="-15"/>
                <w:sz w:val="20"/>
              </w:rPr>
              <w:t xml:space="preserve"> </w:t>
            </w:r>
            <w:r w:rsidRPr="00232AB7">
              <w:rPr>
                <w:sz w:val="20"/>
              </w:rPr>
              <w:t xml:space="preserve">negatif P1 ( 18 hari) </w:t>
            </w:r>
          </w:p>
          <w:p w14:paraId="4BEF7950" w14:textId="77777777" w:rsidR="00232AB7" w:rsidRPr="00232AB7" w:rsidRDefault="00232AB7" w:rsidP="00232AB7">
            <w:pPr>
              <w:ind w:right="138"/>
              <w:rPr>
                <w:sz w:val="20"/>
              </w:rPr>
            </w:pPr>
            <w:r w:rsidRPr="00232AB7">
              <w:rPr>
                <w:sz w:val="20"/>
              </w:rPr>
              <w:t>P2 ( 12</w:t>
            </w:r>
            <w:r w:rsidRPr="00232AB7">
              <w:rPr>
                <w:spacing w:val="-1"/>
                <w:sz w:val="20"/>
              </w:rPr>
              <w:t xml:space="preserve"> </w:t>
            </w:r>
            <w:r w:rsidRPr="00232AB7">
              <w:rPr>
                <w:sz w:val="20"/>
              </w:rPr>
              <w:t>hari)</w:t>
            </w:r>
          </w:p>
          <w:p w14:paraId="3D0DC250" w14:textId="77777777" w:rsidR="00232AB7" w:rsidRPr="00232AB7" w:rsidRDefault="00232AB7" w:rsidP="00232AB7">
            <w:pPr>
              <w:tabs>
                <w:tab w:val="left" w:pos="1707"/>
              </w:tabs>
              <w:spacing w:line="210" w:lineRule="exact"/>
              <w:ind w:right="-144"/>
              <w:rPr>
                <w:sz w:val="20"/>
              </w:rPr>
            </w:pPr>
            <w:r w:rsidRPr="00232AB7">
              <w:rPr>
                <w:sz w:val="20"/>
              </w:rPr>
              <w:t>P3 (6</w:t>
            </w:r>
            <w:r w:rsidRPr="00232AB7">
              <w:rPr>
                <w:spacing w:val="-4"/>
                <w:sz w:val="20"/>
              </w:rPr>
              <w:t xml:space="preserve"> </w:t>
            </w:r>
            <w:r w:rsidRPr="00232AB7">
              <w:rPr>
                <w:sz w:val="20"/>
              </w:rPr>
              <w:t>hari)</w:t>
            </w:r>
            <w:r w:rsidRPr="00232AB7">
              <w:rPr>
                <w:sz w:val="20"/>
              </w:rPr>
              <w:tab/>
            </w:r>
          </w:p>
        </w:tc>
        <w:tc>
          <w:tcPr>
            <w:tcW w:w="1410" w:type="dxa"/>
            <w:tcBorders>
              <w:top w:val="single" w:sz="4" w:space="0" w:color="auto"/>
              <w:bottom w:val="single" w:sz="4" w:space="0" w:color="auto"/>
            </w:tcBorders>
          </w:tcPr>
          <w:p w14:paraId="53E43F25" w14:textId="77777777" w:rsidR="00232AB7" w:rsidRPr="00232AB7" w:rsidRDefault="00232AB7" w:rsidP="00232AB7">
            <w:pPr>
              <w:spacing w:line="228" w:lineRule="exact"/>
              <w:ind w:left="141"/>
              <w:rPr>
                <w:sz w:val="20"/>
              </w:rPr>
            </w:pPr>
            <w:r w:rsidRPr="00232AB7">
              <w:rPr>
                <w:sz w:val="20"/>
              </w:rPr>
              <w:t>77.82±3.18</w:t>
            </w:r>
          </w:p>
          <w:p w14:paraId="76573E3D" w14:textId="77777777" w:rsidR="00232AB7" w:rsidRPr="00232AB7" w:rsidRDefault="00232AB7" w:rsidP="00232AB7">
            <w:pPr>
              <w:ind w:left="141"/>
              <w:rPr>
                <w:sz w:val="20"/>
              </w:rPr>
            </w:pPr>
            <w:r w:rsidRPr="00232AB7">
              <w:rPr>
                <w:sz w:val="20"/>
              </w:rPr>
              <w:t>37.15±2.18</w:t>
            </w:r>
          </w:p>
          <w:p w14:paraId="0BFB9529" w14:textId="77777777" w:rsidR="00232AB7" w:rsidRPr="00232AB7" w:rsidRDefault="00232AB7" w:rsidP="00232AB7">
            <w:pPr>
              <w:spacing w:before="1"/>
              <w:ind w:left="141"/>
              <w:rPr>
                <w:sz w:val="20"/>
              </w:rPr>
            </w:pPr>
            <w:r w:rsidRPr="00232AB7">
              <w:rPr>
                <w:sz w:val="20"/>
              </w:rPr>
              <w:t>66.90±2.87</w:t>
            </w:r>
          </w:p>
          <w:p w14:paraId="4D96080E" w14:textId="77777777" w:rsidR="00232AB7" w:rsidRPr="00232AB7" w:rsidRDefault="00232AB7" w:rsidP="00232AB7">
            <w:pPr>
              <w:ind w:left="141"/>
              <w:rPr>
                <w:sz w:val="20"/>
              </w:rPr>
            </w:pPr>
            <w:r w:rsidRPr="00232AB7">
              <w:rPr>
                <w:sz w:val="20"/>
              </w:rPr>
              <w:t>59.33±1.20</w:t>
            </w:r>
          </w:p>
          <w:p w14:paraId="0FBFE9D7" w14:textId="77777777" w:rsidR="00232AB7" w:rsidRPr="00232AB7" w:rsidRDefault="00232AB7" w:rsidP="00232AB7">
            <w:pPr>
              <w:tabs>
                <w:tab w:val="left" w:pos="2414"/>
              </w:tabs>
              <w:spacing w:line="210" w:lineRule="exact"/>
              <w:ind w:left="141" w:right="-1008"/>
              <w:rPr>
                <w:sz w:val="20"/>
              </w:rPr>
            </w:pPr>
            <w:r w:rsidRPr="00232AB7">
              <w:rPr>
                <w:sz w:val="20"/>
              </w:rPr>
              <w:t>44.37±2.51</w:t>
            </w:r>
            <w:r w:rsidRPr="00232AB7">
              <w:rPr>
                <w:sz w:val="20"/>
              </w:rPr>
              <w:tab/>
            </w:r>
          </w:p>
        </w:tc>
        <w:tc>
          <w:tcPr>
            <w:tcW w:w="968" w:type="dxa"/>
            <w:tcBorders>
              <w:top w:val="single" w:sz="4" w:space="0" w:color="auto"/>
              <w:bottom w:val="single" w:sz="4" w:space="0" w:color="auto"/>
            </w:tcBorders>
          </w:tcPr>
          <w:p w14:paraId="507A8E08" w14:textId="77777777" w:rsidR="00232AB7" w:rsidRPr="00232AB7" w:rsidRDefault="00232AB7" w:rsidP="00232AB7">
            <w:pPr>
              <w:spacing w:before="10"/>
              <w:rPr>
                <w:b/>
                <w:sz w:val="29"/>
              </w:rPr>
            </w:pPr>
          </w:p>
          <w:p w14:paraId="08A7BA34" w14:textId="77777777" w:rsidR="00232AB7" w:rsidRPr="00232AB7" w:rsidRDefault="00232AB7" w:rsidP="00232AB7">
            <w:pPr>
              <w:ind w:right="234"/>
              <w:jc w:val="right"/>
              <w:rPr>
                <w:sz w:val="20"/>
              </w:rPr>
            </w:pPr>
            <w:r w:rsidRPr="00232AB7">
              <w:rPr>
                <w:sz w:val="20"/>
              </w:rPr>
              <w:t>0,000</w:t>
            </w:r>
          </w:p>
        </w:tc>
      </w:tr>
    </w:tbl>
    <w:p w14:paraId="6032CF9D" w14:textId="77777777" w:rsidR="00A12DE1" w:rsidRDefault="008C7177" w:rsidP="008C7177">
      <w:pPr>
        <w:spacing w:before="2" w:line="360" w:lineRule="auto"/>
        <w:ind w:left="720" w:right="630" w:firstLine="720"/>
        <w:jc w:val="both"/>
      </w:pPr>
      <w:r>
        <w:t xml:space="preserve">    Sumber : Data primer (2019)</w:t>
      </w:r>
    </w:p>
    <w:p w14:paraId="1853B0CD" w14:textId="77777777" w:rsidR="00477C6D" w:rsidRDefault="00477C6D" w:rsidP="008C7177">
      <w:pPr>
        <w:spacing w:before="2" w:line="360" w:lineRule="auto"/>
        <w:ind w:left="720" w:right="630" w:firstLine="720"/>
        <w:jc w:val="both"/>
      </w:pPr>
    </w:p>
    <w:p w14:paraId="5DB25820" w14:textId="77777777" w:rsidR="00A12DE1" w:rsidRPr="004D2BD5" w:rsidRDefault="004D2BD5" w:rsidP="004D2BD5">
      <w:pPr>
        <w:spacing w:before="2" w:line="360" w:lineRule="auto"/>
        <w:ind w:left="270" w:right="630"/>
        <w:jc w:val="both"/>
        <w:rPr>
          <w:b/>
        </w:rPr>
      </w:pPr>
      <w:r w:rsidRPr="004D2BD5">
        <w:rPr>
          <w:b/>
        </w:rPr>
        <w:t>PEMBAHASAN</w:t>
      </w:r>
    </w:p>
    <w:p w14:paraId="1DEBB18C" w14:textId="77777777" w:rsidR="00A12DE1" w:rsidRDefault="00A12DE1" w:rsidP="004D2BD5">
      <w:pPr>
        <w:spacing w:before="2" w:line="360" w:lineRule="auto"/>
        <w:ind w:left="270" w:right="630" w:firstLine="450"/>
        <w:jc w:val="both"/>
      </w:pPr>
      <w:r>
        <w:t xml:space="preserve">Berdasarkan hasil analisa data kadar kadar LDL dan HDL pada Tabel 1 dan 2 diperoleh bahwa terdapat peningkatan bermakna rerata kadar LDL dari kelompok kontrol ke kelompok P1 kemudian terlihat adanya peningkatan pada P2 dan P3. Kadar LDL yang meningkat seiring dengan meningkatnya lama waktu pemberian sedangkan kadar HDL menurun dari P1 ke P2 dan P3 menggambarkan keadaan bahwa besi yang berlebihan dapat menyebabkan ROS yang menyebabkan kerusakan se sehingga pemberian suplemen zat besi rutin tanpa indikasi medis dapat memperburuk risiko stres oksidatif (Lachili </w:t>
      </w:r>
      <w:r w:rsidRPr="008C7177">
        <w:rPr>
          <w:i/>
        </w:rPr>
        <w:t>et al</w:t>
      </w:r>
      <w:r>
        <w:t>, 2001).</w:t>
      </w:r>
    </w:p>
    <w:p w14:paraId="76070D3D" w14:textId="77777777" w:rsidR="00A12DE1" w:rsidRDefault="00A12DE1" w:rsidP="004D2BD5">
      <w:pPr>
        <w:spacing w:before="2" w:line="360" w:lineRule="auto"/>
        <w:ind w:left="270" w:right="630" w:firstLine="450"/>
        <w:jc w:val="both"/>
      </w:pPr>
      <w:r>
        <w:t xml:space="preserve">Penelitian Antapanavar </w:t>
      </w:r>
      <w:r w:rsidRPr="008C7177">
        <w:rPr>
          <w:i/>
        </w:rPr>
        <w:t>et al</w:t>
      </w:r>
      <w:r>
        <w:t xml:space="preserve"> (2014) ditemukan korelasi yang signifikan antara perubahan saturasi transferrin dengan kadar trigliserida dan antara perubahan serum feritin dengan kadar HDL. Berbagai penelitian telah dilakukan untuk menentukan </w:t>
      </w:r>
      <w:r>
        <w:lastRenderedPageBreak/>
        <w:t xml:space="preserve">mekanisme terkait yang mendasari dislipidemia pada anemia. Kadar trigliserida kemungkinan disebabkan karena gangguan biosintesis karnitin dan peningkatan sintesis trigliserida serta penurunan degradasi trigliserida (Tanzer </w:t>
      </w:r>
      <w:r w:rsidRPr="008C7177">
        <w:rPr>
          <w:i/>
        </w:rPr>
        <w:t>et al.,</w:t>
      </w:r>
      <w:r>
        <w:t xml:space="preserve"> 2001; Lewis &amp; Iammarino (1971); Sherman (1978)). Penelitian ini juga didukung oleh Sullivan (1992) bahwa kadar zat besi yang meningkat ditandai dengan naiknya kadar ferritin lebih dari 200. Naiknya kadar ferritin menyebabkan kadar kolesterol naik terutama LDL (kolesterol jahat). Kenaikan ini juga diikuti dengan kenaikan kadar gula darah, tekanan darah dan kadar trigliserida sedangkan kadar HDL menurun. Barbosa (2013) pada dua kelompok pasien yang kelebihan zat besi dan kelompok normal. Hasil menunjukkan bahwa terjadi peningkatan yang signifikan dalam kadar asam urat,</w:t>
      </w:r>
      <w:r w:rsidR="004D2BD5">
        <w:t xml:space="preserve"> trigliserida, </w:t>
      </w:r>
      <w:r w:rsidR="004D2BD5" w:rsidRPr="004D2BD5">
        <w:rPr>
          <w:i/>
        </w:rPr>
        <w:t xml:space="preserve">very low density </w:t>
      </w:r>
      <w:r w:rsidRPr="004D2BD5">
        <w:rPr>
          <w:i/>
        </w:rPr>
        <w:t>lipoprotein</w:t>
      </w:r>
      <w:r w:rsidR="004D2BD5">
        <w:t xml:space="preserve"> (VLDL), </w:t>
      </w:r>
      <w:r w:rsidR="004D2BD5">
        <w:rPr>
          <w:i/>
        </w:rPr>
        <w:t>alanin</w:t>
      </w:r>
      <w:r w:rsidRPr="004D2BD5">
        <w:rPr>
          <w:i/>
        </w:rPr>
        <w:t>aminotransferase</w:t>
      </w:r>
      <w:r>
        <w:t xml:space="preserve"> (ALT), </w:t>
      </w:r>
      <w:r w:rsidRPr="004D2BD5">
        <w:rPr>
          <w:i/>
        </w:rPr>
        <w:t>dehidrogenase laktat</w:t>
      </w:r>
      <w:r>
        <w:t xml:space="preserve"> (LDH), urea dan kreatinin pada kelompok yang kelebihan zat besi dibandingkan dengan kelompok yang normal. Penelitian ini juga menunjukkan penurunan yang signifikan pada high density lipoprotein (HDL) dan low density lipoprotein (LDL).</w:t>
      </w:r>
    </w:p>
    <w:p w14:paraId="0793E502" w14:textId="77777777" w:rsidR="00A12DE1" w:rsidRDefault="00A12DE1" w:rsidP="00A12DE1">
      <w:pPr>
        <w:spacing w:before="2" w:line="360" w:lineRule="auto"/>
        <w:ind w:left="270" w:right="630" w:firstLine="450"/>
        <w:jc w:val="both"/>
      </w:pPr>
    </w:p>
    <w:p w14:paraId="4FC53D57" w14:textId="77777777" w:rsidR="00A12DE1" w:rsidRPr="004D2BD5" w:rsidRDefault="004D2BD5" w:rsidP="004D2BD5">
      <w:pPr>
        <w:spacing w:before="2" w:line="360" w:lineRule="auto"/>
        <w:ind w:left="270" w:right="630"/>
        <w:jc w:val="both"/>
        <w:rPr>
          <w:b/>
        </w:rPr>
      </w:pPr>
      <w:r w:rsidRPr="004D2BD5">
        <w:rPr>
          <w:b/>
        </w:rPr>
        <w:t>KES</w:t>
      </w:r>
      <w:r w:rsidR="00A12DE1" w:rsidRPr="004D2BD5">
        <w:rPr>
          <w:b/>
        </w:rPr>
        <w:t>IMPULAN</w:t>
      </w:r>
      <w:r w:rsidR="008C7177">
        <w:rPr>
          <w:b/>
        </w:rPr>
        <w:t xml:space="preserve"> DAN SARAN</w:t>
      </w:r>
    </w:p>
    <w:p w14:paraId="5CCF149C" w14:textId="77777777" w:rsidR="00A12DE1" w:rsidRDefault="00B3361E" w:rsidP="00A12DE1">
      <w:pPr>
        <w:spacing w:before="2" w:line="360" w:lineRule="auto"/>
        <w:ind w:left="270" w:right="630" w:firstLine="450"/>
        <w:jc w:val="both"/>
      </w:pPr>
      <w:r>
        <w:t>S</w:t>
      </w:r>
      <w:r w:rsidRPr="00B3361E">
        <w:t>emakin tinggi konsumsi ferro sulfat dapat meningkatkan kadar LDL dan menurukan kadar HDL pada tikus bunting anemia</w:t>
      </w:r>
      <w:r w:rsidR="00A12DE1">
        <w:t>.</w:t>
      </w:r>
      <w:r w:rsidR="008C7177">
        <w:t xml:space="preserve"> Saran yang dapat diberikan adalah pemberian suplemen zat besi hendaknya memperhatikan status besi ibu hamil.</w:t>
      </w:r>
    </w:p>
    <w:p w14:paraId="0F5694FE" w14:textId="77777777" w:rsidR="00A12DE1" w:rsidRDefault="00A12DE1" w:rsidP="00A12DE1">
      <w:pPr>
        <w:spacing w:before="2" w:line="360" w:lineRule="auto"/>
        <w:ind w:left="270" w:right="630" w:firstLine="450"/>
        <w:jc w:val="both"/>
      </w:pPr>
    </w:p>
    <w:p w14:paraId="079E9278" w14:textId="77777777" w:rsidR="00A12DE1" w:rsidRPr="004D2BD5" w:rsidRDefault="00A12DE1" w:rsidP="004D2BD5">
      <w:pPr>
        <w:spacing w:before="2" w:line="360" w:lineRule="auto"/>
        <w:ind w:left="270" w:right="630"/>
        <w:jc w:val="both"/>
        <w:rPr>
          <w:b/>
        </w:rPr>
      </w:pPr>
      <w:r w:rsidRPr="004D2BD5">
        <w:rPr>
          <w:b/>
        </w:rPr>
        <w:t>UCAPAN TERIMA KASIH</w:t>
      </w:r>
    </w:p>
    <w:p w14:paraId="6965AFED" w14:textId="77777777" w:rsidR="00A12DE1" w:rsidRDefault="00A12DE1" w:rsidP="00A12DE1">
      <w:pPr>
        <w:spacing w:before="2" w:line="360" w:lineRule="auto"/>
        <w:ind w:left="270" w:right="630" w:firstLine="450"/>
        <w:jc w:val="both"/>
      </w:pPr>
      <w:r>
        <w:t xml:space="preserve">Penelitian ini didanai oleh Dana Hibah Penelitian Kemenristekdikti Tahun Anggaran </w:t>
      </w:r>
      <w:r w:rsidR="00477C6D">
        <w:t xml:space="preserve"> </w:t>
      </w:r>
      <w:r>
        <w:t>2019</w:t>
      </w:r>
      <w:r w:rsidR="00477C6D">
        <w:t>.</w:t>
      </w:r>
    </w:p>
    <w:p w14:paraId="7D1B08FC" w14:textId="77777777" w:rsidR="00B3361E" w:rsidRDefault="00B3361E" w:rsidP="00B3361E">
      <w:pPr>
        <w:spacing w:before="2" w:line="360" w:lineRule="auto"/>
        <w:ind w:right="630"/>
        <w:jc w:val="both"/>
      </w:pPr>
    </w:p>
    <w:p w14:paraId="1134AF59" w14:textId="77777777" w:rsidR="00A12DE1" w:rsidRPr="00477C6D" w:rsidRDefault="00A12DE1" w:rsidP="00477C6D">
      <w:pPr>
        <w:spacing w:before="2" w:line="360" w:lineRule="auto"/>
        <w:ind w:left="270" w:right="630"/>
        <w:jc w:val="both"/>
        <w:rPr>
          <w:b/>
        </w:rPr>
      </w:pPr>
      <w:r w:rsidRPr="00B3361E">
        <w:rPr>
          <w:b/>
        </w:rPr>
        <w:t>DAFTAR PUSTAKA</w:t>
      </w:r>
    </w:p>
    <w:p w14:paraId="2D37B04A" w14:textId="77777777" w:rsidR="00B3361E" w:rsidRDefault="00477C6D" w:rsidP="00477C6D">
      <w:pPr>
        <w:pStyle w:val="ListParagraph"/>
        <w:numPr>
          <w:ilvl w:val="0"/>
          <w:numId w:val="1"/>
        </w:numPr>
        <w:spacing w:before="2"/>
        <w:ind w:right="630"/>
        <w:jc w:val="both"/>
      </w:pPr>
      <w:r w:rsidRPr="00477C6D">
        <w:t>Hinderaker SG, Olsen BE, Lie RT, et al. Anemia in pregnancy in rural Tanzania: associations with micronutrients status and infections. Eur. J. Clin.Nutr. 2002; 56(3):192-199</w:t>
      </w:r>
      <w:r>
        <w:t>.</w:t>
      </w:r>
    </w:p>
    <w:p w14:paraId="4C72E13F" w14:textId="77777777" w:rsidR="00477C6D" w:rsidRDefault="00477C6D" w:rsidP="00477C6D">
      <w:pPr>
        <w:pStyle w:val="ListParagraph"/>
        <w:spacing w:before="2"/>
        <w:ind w:left="630" w:right="630"/>
        <w:jc w:val="both"/>
      </w:pPr>
    </w:p>
    <w:p w14:paraId="6E3809F9" w14:textId="77777777" w:rsidR="00B3361E" w:rsidRDefault="00A12DE1" w:rsidP="00477C6D">
      <w:pPr>
        <w:pStyle w:val="ListParagraph"/>
        <w:numPr>
          <w:ilvl w:val="0"/>
          <w:numId w:val="1"/>
        </w:numPr>
        <w:spacing w:before="2"/>
        <w:ind w:right="630"/>
        <w:jc w:val="both"/>
      </w:pPr>
      <w:r>
        <w:t>Ahmed,F., Khan, M.R &amp; Jackson, A.A. 2007. Concomitant Supplemental Vitamin A Enhances the Response to Weekly Supplemental Iron and Folic Acid in Anemic Teenagers In Urban Bangladesh. American Journal Clinical Nutriton . 74 (1):108-115.</w:t>
      </w:r>
    </w:p>
    <w:p w14:paraId="76E3785C" w14:textId="77777777" w:rsidR="00477C6D" w:rsidRDefault="00477C6D" w:rsidP="00477C6D">
      <w:pPr>
        <w:spacing w:before="2"/>
        <w:ind w:right="630"/>
        <w:jc w:val="both"/>
      </w:pPr>
    </w:p>
    <w:p w14:paraId="0F8D58A3" w14:textId="77777777" w:rsidR="00477C6D" w:rsidRDefault="00477C6D" w:rsidP="00477C6D">
      <w:pPr>
        <w:pStyle w:val="ListParagraph"/>
        <w:numPr>
          <w:ilvl w:val="0"/>
          <w:numId w:val="1"/>
        </w:numPr>
        <w:spacing w:before="2"/>
        <w:ind w:right="630"/>
        <w:jc w:val="both"/>
      </w:pPr>
      <w:r w:rsidRPr="00477C6D">
        <w:t>Casanueva,E &amp; Viteri,F.E. 2003. Iron And Oxidstive Stress In Pregnancy. Journal of Nutrient. 133 : 1700s- 1708s.</w:t>
      </w:r>
    </w:p>
    <w:p w14:paraId="3C8E1864" w14:textId="77777777" w:rsidR="00477C6D" w:rsidRDefault="00477C6D" w:rsidP="00477C6D">
      <w:pPr>
        <w:pStyle w:val="ListParagraph"/>
        <w:spacing w:before="2"/>
        <w:ind w:left="630" w:right="630"/>
        <w:jc w:val="both"/>
      </w:pPr>
    </w:p>
    <w:p w14:paraId="324A907E" w14:textId="77777777" w:rsidR="00477C6D" w:rsidRDefault="00477C6D" w:rsidP="00477C6D">
      <w:pPr>
        <w:pStyle w:val="ListParagraph"/>
        <w:numPr>
          <w:ilvl w:val="0"/>
          <w:numId w:val="1"/>
        </w:numPr>
        <w:spacing w:before="2"/>
        <w:ind w:right="630"/>
        <w:jc w:val="both"/>
      </w:pPr>
      <w:r w:rsidRPr="00477C6D">
        <w:t>Kemenkes RI. Permenkes R.I Nomor 88 Tahun 2014 Tentang Standar Tablet Tambah Darah Bagi Wanita Usia Subur Dan Ibu Hamil. Jakarta : Kemenkes RI.</w:t>
      </w:r>
    </w:p>
    <w:p w14:paraId="7195F548" w14:textId="77777777" w:rsidR="00477C6D" w:rsidRDefault="00477C6D" w:rsidP="00477C6D">
      <w:pPr>
        <w:spacing w:before="2"/>
        <w:ind w:right="630"/>
        <w:jc w:val="both"/>
      </w:pPr>
    </w:p>
    <w:p w14:paraId="20EFBE40" w14:textId="77777777" w:rsidR="00477C6D" w:rsidRDefault="00477C6D" w:rsidP="00477C6D">
      <w:pPr>
        <w:pStyle w:val="ListParagraph"/>
        <w:numPr>
          <w:ilvl w:val="0"/>
          <w:numId w:val="1"/>
        </w:numPr>
        <w:spacing w:before="2"/>
        <w:ind w:right="630"/>
        <w:jc w:val="both"/>
      </w:pPr>
      <w:r w:rsidRPr="00477C6D">
        <w:t>Linda J Harvey, Jack R Dainty, Wendy J Hollands, et al. Effect of high- doseiron supplements on fractional zinc absorption and status in pregnant women.American Journal of Clinical Nutrition, 2007 Vol. 85,No. 1, 131-136.</w:t>
      </w:r>
    </w:p>
    <w:p w14:paraId="286250BA" w14:textId="77777777" w:rsidR="00477C6D" w:rsidRDefault="00477C6D" w:rsidP="00477C6D">
      <w:pPr>
        <w:pStyle w:val="ListParagraph"/>
        <w:spacing w:before="2"/>
        <w:ind w:left="630" w:right="630"/>
        <w:jc w:val="both"/>
      </w:pPr>
    </w:p>
    <w:p w14:paraId="5EBFC13E" w14:textId="77777777" w:rsidR="00477C6D" w:rsidRDefault="00477C6D" w:rsidP="00477C6D">
      <w:pPr>
        <w:pStyle w:val="ListParagraph"/>
        <w:numPr>
          <w:ilvl w:val="0"/>
          <w:numId w:val="1"/>
        </w:numPr>
        <w:ind w:right="588"/>
        <w:jc w:val="both"/>
      </w:pPr>
      <w:r w:rsidRPr="00477C6D">
        <w:t>Fatimah, Hadju et al. Pola Konsumsi dan Kadar Hemoglobin Pada Ibu Hamil Di Kabupaten Maros,Sulawesi Selatan.</w:t>
      </w:r>
      <w:r w:rsidRPr="00477C6D">
        <w:tab/>
        <w:t>Makara,Kesehatan. 2011;Vol. 15(1):31-36</w:t>
      </w:r>
    </w:p>
    <w:p w14:paraId="7D6540E9" w14:textId="77777777" w:rsidR="00477C6D" w:rsidRDefault="00477C6D" w:rsidP="00477C6D">
      <w:pPr>
        <w:ind w:right="588"/>
        <w:jc w:val="both"/>
      </w:pPr>
    </w:p>
    <w:p w14:paraId="30781F3C" w14:textId="77777777" w:rsidR="00477C6D" w:rsidRDefault="00477C6D" w:rsidP="00477C6D">
      <w:pPr>
        <w:pStyle w:val="ListParagraph"/>
        <w:numPr>
          <w:ilvl w:val="0"/>
          <w:numId w:val="1"/>
        </w:numPr>
        <w:ind w:right="588"/>
        <w:jc w:val="both"/>
      </w:pPr>
      <w:r w:rsidRPr="00477C6D">
        <w:t>Sudikno., et al. (2010). Hubungan Aktifitas Fisik dengan Kejadian Obesitas pada Orang Dewasa Di Indonesia (Analisis Data Riskesdas 2007). Indonesian Journal of Clinical Nutrition</w:t>
      </w:r>
    </w:p>
    <w:p w14:paraId="0B530C8E" w14:textId="77777777" w:rsidR="00477C6D" w:rsidRPr="00477C6D" w:rsidRDefault="00477C6D" w:rsidP="00477C6D">
      <w:pPr>
        <w:pStyle w:val="ListParagraph"/>
        <w:ind w:left="630" w:right="588"/>
        <w:jc w:val="both"/>
      </w:pPr>
    </w:p>
    <w:p w14:paraId="0C154934" w14:textId="77777777" w:rsidR="00477C6D" w:rsidRDefault="00477C6D" w:rsidP="00477C6D">
      <w:pPr>
        <w:pStyle w:val="ListParagraph"/>
        <w:numPr>
          <w:ilvl w:val="0"/>
          <w:numId w:val="1"/>
        </w:numPr>
        <w:spacing w:before="2"/>
        <w:ind w:right="630"/>
        <w:jc w:val="both"/>
      </w:pPr>
      <w:r w:rsidRPr="00477C6D">
        <w:t>Turbino-Ribeiro,SML.,Silva,ME.,Chianca,D A.,Debert</w:t>
      </w:r>
      <w:r w:rsidRPr="00477C6D">
        <w:tab/>
        <w:t>de Paula, Cardosa,LM., Colombari,E.,P edrosa,ML.2003. Iron Overload In Hypercholesterolemia Rats Effects Iron Homeostatis And Serum Lipids But Not Blood Pressure. Journal Of Nutrition. Vol 133 (1):15-20.</w:t>
      </w:r>
    </w:p>
    <w:p w14:paraId="27A60A69" w14:textId="77777777" w:rsidR="00477C6D" w:rsidRDefault="00477C6D" w:rsidP="00477C6D">
      <w:pPr>
        <w:pStyle w:val="ListParagraph"/>
        <w:spacing w:before="2"/>
        <w:ind w:left="630" w:right="630"/>
        <w:jc w:val="both"/>
      </w:pPr>
    </w:p>
    <w:p w14:paraId="27EA32AA" w14:textId="77777777" w:rsidR="00477C6D" w:rsidRDefault="00477C6D" w:rsidP="00477C6D">
      <w:pPr>
        <w:pStyle w:val="ListParagraph"/>
        <w:numPr>
          <w:ilvl w:val="0"/>
          <w:numId w:val="1"/>
        </w:numPr>
        <w:spacing w:before="2"/>
        <w:ind w:right="630"/>
        <w:jc w:val="both"/>
      </w:pPr>
      <w:r w:rsidRPr="00477C6D">
        <w:t>Sullivan, JL. 1992. Stored iron and ischemic heart disease: empirical support for a new paradigm. Circulation. (86)1036–1037.</w:t>
      </w:r>
    </w:p>
    <w:p w14:paraId="5EA67966" w14:textId="77777777" w:rsidR="00477C6D" w:rsidRDefault="00477C6D" w:rsidP="00477C6D">
      <w:pPr>
        <w:spacing w:before="2"/>
        <w:ind w:right="630"/>
        <w:jc w:val="both"/>
      </w:pPr>
    </w:p>
    <w:p w14:paraId="338C2F7F" w14:textId="77777777" w:rsidR="00477C6D" w:rsidRDefault="00477C6D" w:rsidP="00477C6D">
      <w:pPr>
        <w:pStyle w:val="ListParagraph"/>
        <w:numPr>
          <w:ilvl w:val="0"/>
          <w:numId w:val="1"/>
        </w:numPr>
        <w:spacing w:before="2"/>
        <w:ind w:right="630"/>
        <w:jc w:val="both"/>
      </w:pPr>
      <w:r w:rsidRPr="00477C6D">
        <w:t>Barbosa MC, dos Santos TEJ, de Souza GF, de Assis LC, Freitas MVC, Goncalves RP.2013. Impact of iron overload on interleukin-10 levels, biochemical parameters and oxidative stress in patients with sickle cell anemia. Rev Bras Hematol Hemoter. 35: 29-34.</w:t>
      </w:r>
    </w:p>
    <w:p w14:paraId="2406F521" w14:textId="77777777" w:rsidR="00477C6D" w:rsidRDefault="00477C6D" w:rsidP="00477C6D">
      <w:pPr>
        <w:pStyle w:val="ListParagraph"/>
      </w:pPr>
    </w:p>
    <w:p w14:paraId="39F6AC3C" w14:textId="77777777" w:rsidR="00477C6D" w:rsidRDefault="00ED196C" w:rsidP="00ED196C">
      <w:pPr>
        <w:pStyle w:val="ListParagraph"/>
        <w:numPr>
          <w:ilvl w:val="0"/>
          <w:numId w:val="1"/>
        </w:numPr>
        <w:spacing w:before="2"/>
        <w:ind w:right="630"/>
        <w:jc w:val="both"/>
      </w:pPr>
      <w:r w:rsidRPr="00ED196C">
        <w:t>Lachili B1, Hininger I, Faure H, Arnaud J, Richard MJ, Favier A, Roussel AM</w:t>
      </w:r>
      <w:r>
        <w:t xml:space="preserve">. 2001. </w:t>
      </w:r>
      <w:r w:rsidRPr="00ED196C">
        <w:t>Increased lipid peroxidation in pregnant women after iron and vitamin C supplementation</w:t>
      </w:r>
      <w:r>
        <w:t xml:space="preserve">. </w:t>
      </w:r>
      <w:r w:rsidRPr="00ED196C">
        <w:t>Biol Trace Elem Res. 2001 Nov;83(2):103-10</w:t>
      </w:r>
      <w:r>
        <w:t>.</w:t>
      </w:r>
    </w:p>
    <w:p w14:paraId="473A4AF2" w14:textId="77777777" w:rsidR="00477C6D" w:rsidRDefault="00477C6D" w:rsidP="00477C6D">
      <w:pPr>
        <w:pStyle w:val="ListParagraph"/>
        <w:spacing w:before="2" w:line="360" w:lineRule="auto"/>
        <w:ind w:left="630" w:right="630"/>
        <w:jc w:val="both"/>
      </w:pPr>
    </w:p>
    <w:p w14:paraId="2259F4E4" w14:textId="77777777" w:rsidR="00477C6D" w:rsidRDefault="00477C6D" w:rsidP="00477C6D">
      <w:pPr>
        <w:pStyle w:val="ListParagraph"/>
        <w:numPr>
          <w:ilvl w:val="0"/>
          <w:numId w:val="1"/>
        </w:numPr>
        <w:spacing w:before="2" w:line="360" w:lineRule="auto"/>
        <w:ind w:right="630"/>
        <w:jc w:val="both"/>
      </w:pPr>
      <w:r w:rsidRPr="00477C6D">
        <w:t>Tanzer F, Hizel S, Cetinkaya O, Sekreter E. 2001. Serum free carnitine and total triglyceride levels in children with iron deficiency anemia. Int J Vitam Nutr Res. 71:66-9</w:t>
      </w:r>
    </w:p>
    <w:p w14:paraId="70149389" w14:textId="77777777" w:rsidR="00EC4CDC" w:rsidRPr="00ED196C" w:rsidRDefault="00477C6D" w:rsidP="00ED196C">
      <w:pPr>
        <w:pStyle w:val="ListParagraph"/>
        <w:numPr>
          <w:ilvl w:val="0"/>
          <w:numId w:val="1"/>
        </w:numPr>
        <w:spacing w:before="2" w:line="360" w:lineRule="auto"/>
        <w:ind w:right="630"/>
        <w:jc w:val="both"/>
        <w:sectPr w:rsidR="00EC4CDC" w:rsidRPr="00ED196C" w:rsidSect="000B6D5F">
          <w:type w:val="continuous"/>
          <w:pgSz w:w="11910" w:h="16840"/>
          <w:pgMar w:top="1701" w:right="1701" w:bottom="1701" w:left="1701" w:header="720" w:footer="720" w:gutter="0"/>
          <w:cols w:space="720"/>
        </w:sectPr>
      </w:pPr>
      <w:r w:rsidRPr="00477C6D">
        <w:t>Sherman AR. 1978. Lipogenesis in iron- deficient adult rats. Lipids. 13:47-8</w:t>
      </w:r>
    </w:p>
    <w:p w14:paraId="606CDE43" w14:textId="77777777" w:rsidR="00EC4CDC" w:rsidRDefault="00EC4CDC" w:rsidP="00ED196C">
      <w:pPr>
        <w:pStyle w:val="BodyText"/>
        <w:spacing w:before="1" w:line="360" w:lineRule="auto"/>
        <w:ind w:right="933"/>
        <w:jc w:val="both"/>
      </w:pPr>
    </w:p>
    <w:sectPr w:rsidR="00EC4CDC">
      <w:footerReference w:type="even" r:id="rId8"/>
      <w:footerReference w:type="default" r:id="rId9"/>
      <w:pgSz w:w="11910" w:h="16840"/>
      <w:pgMar w:top="1160" w:right="1000" w:bottom="1240" w:left="146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9EB70" w14:textId="77777777" w:rsidR="00C630C5" w:rsidRDefault="00C630C5">
      <w:r>
        <w:separator/>
      </w:r>
    </w:p>
  </w:endnote>
  <w:endnote w:type="continuationSeparator" w:id="0">
    <w:p w14:paraId="78A4E932" w14:textId="77777777" w:rsidR="00C630C5" w:rsidRDefault="00C6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9E1D" w14:textId="77777777" w:rsidR="00EC4CDC" w:rsidRDefault="00ED196C">
    <w:pPr>
      <w:pStyle w:val="BodyText"/>
      <w:spacing w:line="14" w:lineRule="auto"/>
      <w:rPr>
        <w:sz w:val="20"/>
      </w:rPr>
    </w:pPr>
    <w:r>
      <w:rPr>
        <w:noProof/>
        <w:lang w:val="en-US" w:eastAsia="en-US"/>
      </w:rPr>
      <mc:AlternateContent>
        <mc:Choice Requires="wps">
          <w:drawing>
            <wp:anchor distT="0" distB="0" distL="114300" distR="114300" simplePos="0" relativeHeight="251134976" behindDoc="1" locked="0" layoutInCell="1" allowOverlap="1" wp14:anchorId="4C167563" wp14:editId="14A23261">
              <wp:simplePos x="0" y="0"/>
              <wp:positionH relativeFrom="page">
                <wp:posOffset>1171575</wp:posOffset>
              </wp:positionH>
              <wp:positionV relativeFrom="page">
                <wp:posOffset>9566910</wp:posOffset>
              </wp:positionV>
              <wp:extent cx="889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5B3E2" w14:textId="77777777" w:rsidR="00EC4CDC" w:rsidRDefault="00F72E55">
                          <w:pPr>
                            <w:spacing w:before="10"/>
                            <w:ind w:left="20"/>
                            <w:rPr>
                              <w:sz w:val="20"/>
                            </w:rPr>
                          </w:pPr>
                          <w:r>
                            <w:rPr>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67563" id="_x0000_t202" coordsize="21600,21600" o:spt="202" path="m,l,21600r21600,l21600,xe">
              <v:stroke joinstyle="miter"/>
              <v:path gradientshapeok="t" o:connecttype="rect"/>
            </v:shapetype>
            <v:shape id="Text Box 2" o:spid="_x0000_s1026" type="#_x0000_t202" style="position:absolute;margin-left:92.25pt;margin-top:753.3pt;width:7pt;height:13.05pt;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" filled="f" stroked="f">
              <v:textbox inset="0,0,0,0">
                <w:txbxContent>
                  <w:p w14:paraId="1A85B3E2" w14:textId="77777777" w:rsidR="00EC4CDC" w:rsidRDefault="00F72E55">
                    <w:pPr>
                      <w:spacing w:before="10"/>
                      <w:ind w:left="20"/>
                      <w:rPr>
                        <w:sz w:val="20"/>
                      </w:rPr>
                    </w:pPr>
                    <w:r>
                      <w:rPr>
                        <w:w w:val="99"/>
                        <w:sz w:val="2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02CB" w14:textId="77777777" w:rsidR="00EC4CDC" w:rsidRDefault="00ED196C">
    <w:pPr>
      <w:pStyle w:val="BodyText"/>
      <w:spacing w:line="14" w:lineRule="auto"/>
      <w:rPr>
        <w:sz w:val="20"/>
      </w:rPr>
    </w:pPr>
    <w:r>
      <w:rPr>
        <w:noProof/>
        <w:lang w:val="en-US" w:eastAsia="en-US"/>
      </w:rPr>
      <mc:AlternateContent>
        <mc:Choice Requires="wps">
          <w:drawing>
            <wp:anchor distT="0" distB="0" distL="114300" distR="114300" simplePos="0" relativeHeight="251136000" behindDoc="1" locked="0" layoutInCell="1" allowOverlap="1" wp14:anchorId="2D737DCB" wp14:editId="42ADA452">
              <wp:simplePos x="0" y="0"/>
              <wp:positionH relativeFrom="page">
                <wp:posOffset>6224905</wp:posOffset>
              </wp:positionH>
              <wp:positionV relativeFrom="page">
                <wp:posOffset>9884410</wp:posOffset>
              </wp:positionV>
              <wp:extent cx="889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1E8BF" w14:textId="77777777" w:rsidR="00EC4CDC" w:rsidRDefault="00F72E55">
                          <w:pPr>
                            <w:spacing w:before="10"/>
                            <w:ind w:left="20"/>
                            <w:rPr>
                              <w:sz w:val="20"/>
                            </w:rPr>
                          </w:pPr>
                          <w:r>
                            <w:rPr>
                              <w:w w:val="99"/>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37DCB" id="_x0000_t202" coordsize="21600,21600" o:spt="202" path="m,l,21600r21600,l21600,xe">
              <v:stroke joinstyle="miter"/>
              <v:path gradientshapeok="t" o:connecttype="rect"/>
            </v:shapetype>
            <v:shape id="Text Box 1" o:spid="_x0000_s1027" type="#_x0000_t202" style="position:absolute;margin-left:490.15pt;margin-top:778.3pt;width:7pt;height:13.05pt;z-index:-25218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" filled="f" stroked="f">
              <v:textbox inset="0,0,0,0">
                <w:txbxContent>
                  <w:p w14:paraId="7DC1E8BF" w14:textId="77777777" w:rsidR="00EC4CDC" w:rsidRDefault="00F72E55">
                    <w:pPr>
                      <w:spacing w:before="10"/>
                      <w:ind w:left="20"/>
                      <w:rPr>
                        <w:sz w:val="20"/>
                      </w:rPr>
                    </w:pPr>
                    <w:r>
                      <w:rPr>
                        <w:w w:val="99"/>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186A6" w14:textId="77777777" w:rsidR="00C630C5" w:rsidRDefault="00C630C5">
      <w:r>
        <w:separator/>
      </w:r>
    </w:p>
  </w:footnote>
  <w:footnote w:type="continuationSeparator" w:id="0">
    <w:p w14:paraId="573B4E7F" w14:textId="77777777" w:rsidR="00C630C5" w:rsidRDefault="00C63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0B13C4"/>
    <w:multiLevelType w:val="hybridMultilevel"/>
    <w:tmpl w:val="4A9E20C2"/>
    <w:lvl w:ilvl="0" w:tplc="E57A0D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DC"/>
    <w:rsid w:val="00037448"/>
    <w:rsid w:val="000B6D5F"/>
    <w:rsid w:val="001D4E65"/>
    <w:rsid w:val="00232AB7"/>
    <w:rsid w:val="003F7893"/>
    <w:rsid w:val="004212A9"/>
    <w:rsid w:val="00477C6D"/>
    <w:rsid w:val="004D2BD5"/>
    <w:rsid w:val="004D427F"/>
    <w:rsid w:val="005A2F0D"/>
    <w:rsid w:val="005C348B"/>
    <w:rsid w:val="00610F56"/>
    <w:rsid w:val="007C4EEE"/>
    <w:rsid w:val="00836984"/>
    <w:rsid w:val="008C7177"/>
    <w:rsid w:val="00A12DE1"/>
    <w:rsid w:val="00A31C74"/>
    <w:rsid w:val="00B3361E"/>
    <w:rsid w:val="00C630C5"/>
    <w:rsid w:val="00D81C33"/>
    <w:rsid w:val="00E324A0"/>
    <w:rsid w:val="00E51008"/>
    <w:rsid w:val="00EC4CDC"/>
    <w:rsid w:val="00ED196C"/>
    <w:rsid w:val="00F7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91306"/>
  <w15:docId w15:val="{9C3C15A8-BE60-4413-B411-81D31CA6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right="476"/>
      <w:jc w:val="center"/>
      <w:outlineLvl w:val="0"/>
    </w:pPr>
    <w:rPr>
      <w:b/>
      <w:bCs/>
      <w:sz w:val="24"/>
      <w:szCs w:val="24"/>
    </w:rPr>
  </w:style>
  <w:style w:type="paragraph" w:styleId="Heading2">
    <w:name w:val="heading 2"/>
    <w:basedOn w:val="Normal"/>
    <w:uiPriority w:val="1"/>
    <w:qFormat/>
    <w:pPr>
      <w:ind w:left="2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1008"/>
    <w:rPr>
      <w:rFonts w:ascii="Tahoma" w:hAnsi="Tahoma" w:cs="Tahoma"/>
      <w:sz w:val="16"/>
      <w:szCs w:val="16"/>
    </w:rPr>
  </w:style>
  <w:style w:type="character" w:customStyle="1" w:styleId="BalloonTextChar">
    <w:name w:val="Balloon Text Char"/>
    <w:basedOn w:val="DefaultParagraphFont"/>
    <w:link w:val="BalloonText"/>
    <w:uiPriority w:val="99"/>
    <w:semiHidden/>
    <w:rsid w:val="00E51008"/>
    <w:rPr>
      <w:rFonts w:ascii="Tahoma" w:eastAsia="Times New Roman" w:hAnsi="Tahoma" w:cs="Tahoma"/>
      <w:sz w:val="16"/>
      <w:szCs w:val="16"/>
      <w:lang w:val="id" w:eastAsia="id"/>
    </w:rPr>
  </w:style>
  <w:style w:type="character" w:styleId="Hyperlink">
    <w:name w:val="Hyperlink"/>
    <w:basedOn w:val="DefaultParagraphFont"/>
    <w:uiPriority w:val="99"/>
    <w:unhideWhenUsed/>
    <w:rsid w:val="00B336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9563-D3A0-46D3-BD65-940ADDD4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Desy</dc:creator>
  <cp:lastModifiedBy>hp</cp:lastModifiedBy>
  <cp:revision>2</cp:revision>
  <dcterms:created xsi:type="dcterms:W3CDTF">2019-12-24T00:53:00Z</dcterms:created>
  <dcterms:modified xsi:type="dcterms:W3CDTF">2019-12-24T00:53:00Z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2010</vt:lpwstr>
  </property>
  <property fmtid="{D5CDD505-2E9C-101B-9397-08002B2CF9AE}" pid="4" name="LastSaved">
    <vt:filetime>2019-12-23T00:00:00Z</vt:filetime>
  </property>
</Properties>
</file>